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6001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w:t>
      </w:r>
    </w:p>
    <w:p w14:paraId="074E2118">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0"/>
          <w:szCs w:val="40"/>
          <w:lang w:val="en-US" w:eastAsia="zh-CN"/>
        </w:rPr>
      </w:pPr>
      <w:r>
        <w:rPr>
          <w:rFonts w:hint="eastAsia" w:ascii="方正小标宋简体" w:hAnsi="方正小标宋简体" w:eastAsia="方正小标宋简体" w:cs="方正小标宋简体"/>
          <w:b w:val="0"/>
          <w:bCs w:val="0"/>
          <w:sz w:val="40"/>
          <w:szCs w:val="40"/>
          <w:lang w:val="en-US" w:eastAsia="zh-CN"/>
        </w:rPr>
        <w:t>越秀区未成年救助保护中心项目需求表</w:t>
      </w:r>
    </w:p>
    <w:p w14:paraId="23B055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一、需求总览</w:t>
      </w:r>
    </w:p>
    <w:tbl>
      <w:tblPr>
        <w:tblStyle w:val="6"/>
        <w:tblW w:w="9585"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8235"/>
      </w:tblGrid>
      <w:tr w14:paraId="19F5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5" w:type="dxa"/>
            <w:gridSpan w:val="2"/>
            <w:noWrap w:val="0"/>
            <w:vAlign w:val="top"/>
          </w:tcPr>
          <w:p w14:paraId="59049FC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sz w:val="32"/>
                <w:szCs w:val="32"/>
                <w:vertAlign w:val="baseline"/>
                <w:lang w:val="en-US" w:eastAsia="zh-CN"/>
              </w:rPr>
            </w:pPr>
            <w:r>
              <w:rPr>
                <w:rFonts w:hint="eastAsia" w:ascii="黑体" w:hAnsi="黑体" w:eastAsia="黑体" w:cs="黑体"/>
                <w:sz w:val="32"/>
                <w:szCs w:val="32"/>
                <w:vertAlign w:val="baseline"/>
                <w:lang w:val="en-US" w:eastAsia="zh-CN"/>
              </w:rPr>
              <w:t>最高限价</w:t>
            </w:r>
            <w:r>
              <w:rPr>
                <w:rFonts w:hint="eastAsia" w:ascii="仿宋_GB2312" w:hAnsi="仿宋_GB2312" w:eastAsia="仿宋_GB2312" w:cs="仿宋_GB2312"/>
                <w:sz w:val="32"/>
                <w:szCs w:val="32"/>
                <w:vertAlign w:val="baseline"/>
                <w:lang w:val="en-US" w:eastAsia="zh-CN"/>
              </w:rPr>
              <w:t>（人民币）</w:t>
            </w:r>
            <w:r>
              <w:rPr>
                <w:rFonts w:hint="default" w:ascii="Times New Roman" w:hAnsi="Times New Roman" w:eastAsia="仿宋_GB2312" w:cs="Times New Roman"/>
                <w:sz w:val="32"/>
                <w:szCs w:val="32"/>
                <w:vertAlign w:val="baseline"/>
                <w:lang w:val="en-US" w:eastAsia="zh-CN"/>
              </w:rPr>
              <w:t>40</w:t>
            </w:r>
            <w:r>
              <w:rPr>
                <w:rFonts w:hint="eastAsia" w:ascii="仿宋_GB2312" w:hAnsi="仿宋_GB2312" w:eastAsia="仿宋_GB2312" w:cs="仿宋_GB2312"/>
                <w:sz w:val="32"/>
                <w:szCs w:val="32"/>
                <w:vertAlign w:val="baseline"/>
                <w:lang w:val="en-US" w:eastAsia="zh-CN"/>
              </w:rPr>
              <w:t>万元</w:t>
            </w:r>
          </w:p>
        </w:tc>
      </w:tr>
      <w:tr w14:paraId="544E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5" w:type="dxa"/>
            <w:gridSpan w:val="2"/>
            <w:noWrap w:val="0"/>
            <w:vAlign w:val="top"/>
          </w:tcPr>
          <w:p w14:paraId="72816CD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vertAlign w:val="baseline"/>
                <w:lang w:val="en-US" w:eastAsia="zh-CN"/>
              </w:rPr>
            </w:pPr>
            <w:r>
              <w:rPr>
                <w:rFonts w:hint="eastAsia" w:ascii="黑体" w:hAnsi="黑体" w:eastAsia="黑体" w:cs="黑体"/>
                <w:sz w:val="32"/>
                <w:szCs w:val="32"/>
                <w:vertAlign w:val="baseline"/>
                <w:lang w:val="en-US" w:eastAsia="zh-CN"/>
              </w:rPr>
              <w:t>服务对象：</w:t>
            </w:r>
            <w:r>
              <w:rPr>
                <w:rFonts w:hint="eastAsia" w:ascii="仿宋_GB2312" w:hAnsi="仿宋_GB2312" w:eastAsia="仿宋_GB2312" w:cs="仿宋_GB2312"/>
                <w:sz w:val="32"/>
                <w:szCs w:val="32"/>
                <w:vertAlign w:val="baseline"/>
                <w:lang w:val="en-US" w:eastAsia="zh-CN"/>
              </w:rPr>
              <w:t>越秀区未成年人（侧重困境儿童和流动儿童）</w:t>
            </w:r>
          </w:p>
        </w:tc>
      </w:tr>
      <w:tr w14:paraId="0287E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5" w:type="dxa"/>
            <w:gridSpan w:val="2"/>
            <w:noWrap w:val="0"/>
            <w:vAlign w:val="top"/>
          </w:tcPr>
          <w:p w14:paraId="55085CB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32"/>
                <w:szCs w:val="32"/>
                <w:vertAlign w:val="baseline"/>
                <w:lang w:val="en-US" w:eastAsia="zh-CN"/>
              </w:rPr>
            </w:pPr>
            <w:r>
              <w:rPr>
                <w:rFonts w:hint="eastAsia" w:ascii="黑体" w:hAnsi="黑体" w:eastAsia="黑体" w:cs="黑体"/>
                <w:sz w:val="32"/>
                <w:szCs w:val="32"/>
                <w:vertAlign w:val="baseline"/>
                <w:lang w:val="en-US" w:eastAsia="zh-CN"/>
              </w:rPr>
              <w:t>服务需求</w:t>
            </w:r>
          </w:p>
        </w:tc>
      </w:tr>
      <w:tr w14:paraId="4FA1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noWrap w:val="0"/>
            <w:vAlign w:val="top"/>
          </w:tcPr>
          <w:p w14:paraId="4D10D8C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序号</w:t>
            </w:r>
          </w:p>
        </w:tc>
        <w:tc>
          <w:tcPr>
            <w:tcW w:w="8235" w:type="dxa"/>
            <w:noWrap w:val="0"/>
            <w:vAlign w:val="top"/>
          </w:tcPr>
          <w:p w14:paraId="47F552F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内容</w:t>
            </w:r>
          </w:p>
        </w:tc>
      </w:tr>
      <w:tr w14:paraId="51EEF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noWrap w:val="0"/>
            <w:vAlign w:val="center"/>
          </w:tcPr>
          <w:p w14:paraId="235AEFE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1</w:t>
            </w:r>
          </w:p>
        </w:tc>
        <w:tc>
          <w:tcPr>
            <w:tcW w:w="8235" w:type="dxa"/>
            <w:noWrap w:val="0"/>
            <w:vAlign w:val="center"/>
          </w:tcPr>
          <w:p w14:paraId="3518EF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承接越秀区社会救助及未成年人救助保护中心的日常运行，指导培训街道、社区开展相关儿童福利和未成年人保护工作。</w:t>
            </w:r>
          </w:p>
        </w:tc>
      </w:tr>
      <w:tr w14:paraId="23023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noWrap w:val="0"/>
            <w:vAlign w:val="center"/>
          </w:tcPr>
          <w:p w14:paraId="169197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2</w:t>
            </w:r>
          </w:p>
        </w:tc>
        <w:tc>
          <w:tcPr>
            <w:tcW w:w="8235" w:type="dxa"/>
            <w:noWrap w:val="0"/>
            <w:vAlign w:val="center"/>
          </w:tcPr>
          <w:p w14:paraId="06AA08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承接监护缺失（兜底监护）儿童的临时照料工作，并落实监护相关服务。</w:t>
            </w:r>
          </w:p>
        </w:tc>
      </w:tr>
      <w:tr w14:paraId="49D53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noWrap w:val="0"/>
            <w:vAlign w:val="center"/>
          </w:tcPr>
          <w:p w14:paraId="13A01B6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3</w:t>
            </w:r>
          </w:p>
        </w:tc>
        <w:tc>
          <w:tcPr>
            <w:tcW w:w="8235" w:type="dxa"/>
            <w:noWrap w:val="0"/>
            <w:vAlign w:val="center"/>
          </w:tcPr>
          <w:p w14:paraId="0935F9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落实及做好越秀区未成年人（侧重困境儿童、流动儿童）综合评估、特殊个案跟进及个性化支持服务。</w:t>
            </w:r>
          </w:p>
        </w:tc>
      </w:tr>
      <w:tr w14:paraId="70A4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noWrap w:val="0"/>
            <w:vAlign w:val="center"/>
          </w:tcPr>
          <w:p w14:paraId="34086C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4</w:t>
            </w:r>
          </w:p>
        </w:tc>
        <w:tc>
          <w:tcPr>
            <w:tcW w:w="8235" w:type="dxa"/>
            <w:noWrap w:val="0"/>
            <w:vAlign w:val="center"/>
          </w:tcPr>
          <w:p w14:paraId="4D764B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sz w:val="32"/>
                <w:szCs w:val="32"/>
                <w:lang w:val="en-US" w:eastAsia="zh-CN"/>
              </w:rPr>
              <w:t>搭建资源链接平台，撬动社会资源，扎根社区，持续服务，专业精准回应未成年人</w:t>
            </w:r>
            <w:r>
              <w:rPr>
                <w:rFonts w:hint="eastAsia" w:ascii="仿宋_GB2312" w:hAnsi="仿宋_GB2312" w:eastAsia="仿宋_GB2312" w:cs="仿宋_GB2312"/>
                <w:b w:val="0"/>
                <w:bCs w:val="0"/>
                <w:sz w:val="32"/>
                <w:szCs w:val="32"/>
                <w:vertAlign w:val="baseline"/>
                <w:lang w:val="en-US" w:eastAsia="zh-CN"/>
              </w:rPr>
              <w:t>（侧重困境儿童、流动儿童）</w:t>
            </w:r>
            <w:r>
              <w:rPr>
                <w:rFonts w:hint="eastAsia" w:ascii="仿宋_GB2312" w:hAnsi="仿宋_GB2312" w:eastAsia="仿宋_GB2312" w:cs="仿宋_GB2312"/>
                <w:sz w:val="32"/>
                <w:szCs w:val="32"/>
                <w:lang w:val="en-US" w:eastAsia="zh-CN"/>
              </w:rPr>
              <w:t>需求。</w:t>
            </w:r>
          </w:p>
        </w:tc>
      </w:tr>
      <w:tr w14:paraId="6A1F6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noWrap w:val="0"/>
            <w:vAlign w:val="center"/>
          </w:tcPr>
          <w:p w14:paraId="380B2FB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5</w:t>
            </w:r>
          </w:p>
        </w:tc>
        <w:tc>
          <w:tcPr>
            <w:tcW w:w="8235" w:type="dxa"/>
            <w:noWrap w:val="0"/>
            <w:vAlign w:val="center"/>
          </w:tcPr>
          <w:p w14:paraId="76EE25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协助越秀区民政局、越秀区未成年人救助保护中心做好全区儿童福利和未成年人保护体系建设和政策制定工作。</w:t>
            </w:r>
          </w:p>
        </w:tc>
      </w:tr>
    </w:tbl>
    <w:p w14:paraId="2C02D086">
      <w:pPr>
        <w:rPr>
          <w:rFonts w:hint="eastAsia"/>
          <w:lang w:val="en-US" w:eastAsia="zh-CN"/>
        </w:rPr>
      </w:pPr>
    </w:p>
    <w:p w14:paraId="7D1FE528">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 w:val="0"/>
          <w:bCs/>
          <w:color w:val="auto"/>
          <w:kern w:val="2"/>
          <w:sz w:val="32"/>
          <w:szCs w:val="32"/>
          <w:highlight w:val="none"/>
          <w:lang w:val="en-US" w:eastAsia="zh-CN" w:bidi="ar-SA"/>
        </w:rPr>
      </w:pPr>
      <w:r>
        <w:rPr>
          <w:rFonts w:hint="eastAsia" w:ascii="Times New Roman" w:hAnsi="Times New Roman" w:eastAsia="黑体" w:cs="Times New Roman"/>
          <w:b w:val="0"/>
          <w:bCs/>
          <w:color w:val="auto"/>
          <w:kern w:val="2"/>
          <w:sz w:val="32"/>
          <w:szCs w:val="32"/>
          <w:highlight w:val="none"/>
          <w:lang w:val="en-US" w:eastAsia="zh-CN" w:bidi="ar-SA"/>
        </w:rPr>
        <w:t>二</w:t>
      </w:r>
      <w:r>
        <w:rPr>
          <w:rFonts w:hint="default" w:ascii="Times New Roman" w:hAnsi="Times New Roman" w:eastAsia="黑体" w:cs="Times New Roman"/>
          <w:b w:val="0"/>
          <w:bCs/>
          <w:color w:val="auto"/>
          <w:kern w:val="2"/>
          <w:sz w:val="32"/>
          <w:szCs w:val="32"/>
          <w:highlight w:val="none"/>
          <w:lang w:val="en-US" w:eastAsia="zh-CN" w:bidi="ar-SA"/>
        </w:rPr>
        <w:t>、</w:t>
      </w:r>
      <w:r>
        <w:rPr>
          <w:rFonts w:hint="eastAsia" w:ascii="Times New Roman" w:hAnsi="Times New Roman" w:eastAsia="黑体" w:cs="Times New Roman"/>
          <w:b w:val="0"/>
          <w:bCs/>
          <w:color w:val="auto"/>
          <w:kern w:val="2"/>
          <w:sz w:val="32"/>
          <w:szCs w:val="32"/>
          <w:highlight w:val="none"/>
          <w:lang w:val="en-US" w:eastAsia="zh-CN" w:bidi="ar-SA"/>
        </w:rPr>
        <w:t>评审细则</w:t>
      </w:r>
    </w:p>
    <w:tbl>
      <w:tblPr>
        <w:tblStyle w:val="6"/>
        <w:tblW w:w="5305" w:type="pct"/>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7"/>
        <w:gridCol w:w="1908"/>
        <w:gridCol w:w="6029"/>
      </w:tblGrid>
      <w:tr w14:paraId="0C016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2" w:type="pct"/>
            <w:noWrap w:val="0"/>
            <w:vAlign w:val="center"/>
          </w:tcPr>
          <w:p w14:paraId="0ADFA6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sz w:val="32"/>
                <w:szCs w:val="32"/>
                <w:highlight w:val="none"/>
                <w:vertAlign w:val="baseline"/>
                <w:lang w:val="en-US" w:eastAsia="zh-CN"/>
              </w:rPr>
            </w:pPr>
            <w:r>
              <w:rPr>
                <w:rFonts w:hint="eastAsia" w:ascii="黑体" w:hAnsi="黑体" w:eastAsia="黑体" w:cs="黑体"/>
                <w:b w:val="0"/>
                <w:bCs/>
                <w:color w:val="000000"/>
                <w:sz w:val="32"/>
                <w:szCs w:val="32"/>
                <w:highlight w:val="none"/>
                <w:vertAlign w:val="baseline"/>
                <w:lang w:val="en-US" w:eastAsia="zh-CN"/>
              </w:rPr>
              <w:t>评审因素</w:t>
            </w:r>
          </w:p>
        </w:tc>
        <w:tc>
          <w:tcPr>
            <w:tcW w:w="4127" w:type="pct"/>
            <w:gridSpan w:val="2"/>
            <w:noWrap w:val="0"/>
            <w:vAlign w:val="center"/>
          </w:tcPr>
          <w:p w14:paraId="6280BD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sz w:val="32"/>
                <w:szCs w:val="32"/>
                <w:highlight w:val="none"/>
                <w:vertAlign w:val="baseline"/>
                <w:lang w:val="en-US" w:eastAsia="zh-CN"/>
              </w:rPr>
            </w:pPr>
            <w:r>
              <w:rPr>
                <w:rFonts w:hint="eastAsia" w:ascii="黑体" w:hAnsi="黑体" w:eastAsia="黑体" w:cs="黑体"/>
                <w:b w:val="0"/>
                <w:bCs/>
                <w:color w:val="000000"/>
                <w:sz w:val="32"/>
                <w:szCs w:val="32"/>
                <w:highlight w:val="none"/>
                <w:vertAlign w:val="baseline"/>
                <w:lang w:val="en-US" w:eastAsia="zh-CN"/>
              </w:rPr>
              <w:t>评审标准</w:t>
            </w:r>
          </w:p>
        </w:tc>
      </w:tr>
      <w:tr w14:paraId="15A6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pct"/>
            <w:noWrap w:val="0"/>
            <w:vAlign w:val="center"/>
          </w:tcPr>
          <w:p w14:paraId="70A17A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sz w:val="32"/>
                <w:szCs w:val="32"/>
                <w:highlight w:val="none"/>
                <w:vertAlign w:val="baseline"/>
                <w:lang w:val="en-US" w:eastAsia="zh-CN"/>
              </w:rPr>
            </w:pPr>
            <w:r>
              <w:rPr>
                <w:rFonts w:hint="eastAsia" w:ascii="黑体" w:hAnsi="黑体" w:eastAsia="黑体" w:cs="黑体"/>
                <w:b w:val="0"/>
                <w:bCs/>
                <w:color w:val="000000"/>
                <w:sz w:val="32"/>
                <w:szCs w:val="32"/>
                <w:highlight w:val="none"/>
                <w:vertAlign w:val="baseline"/>
                <w:lang w:val="en-US" w:eastAsia="zh-CN"/>
              </w:rPr>
              <w:t>分值构成</w:t>
            </w:r>
          </w:p>
        </w:tc>
        <w:tc>
          <w:tcPr>
            <w:tcW w:w="4127" w:type="pct"/>
            <w:gridSpan w:val="2"/>
            <w:noWrap w:val="0"/>
            <w:vAlign w:val="center"/>
          </w:tcPr>
          <w:p w14:paraId="1AFFFFB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color w:val="000000"/>
                <w:sz w:val="28"/>
                <w:szCs w:val="28"/>
                <w:highlight w:val="none"/>
                <w:vertAlign w:val="baseline"/>
                <w:lang w:val="en-US" w:eastAsia="zh-CN"/>
              </w:rPr>
            </w:pPr>
            <w:r>
              <w:rPr>
                <w:rFonts w:hint="eastAsia" w:ascii="仿宋_GB2312" w:hAnsi="仿宋_GB2312" w:eastAsia="仿宋_GB2312" w:cs="仿宋_GB2312"/>
                <w:b w:val="0"/>
                <w:bCs/>
                <w:color w:val="000000"/>
                <w:sz w:val="28"/>
                <w:szCs w:val="28"/>
                <w:highlight w:val="none"/>
                <w:vertAlign w:val="baseline"/>
                <w:lang w:val="en-US" w:eastAsia="zh-CN"/>
              </w:rPr>
              <w:t>报价得分</w:t>
            </w:r>
            <w:r>
              <w:rPr>
                <w:rFonts w:hint="eastAsia" w:ascii="Times New Roman" w:hAnsi="Times New Roman" w:eastAsia="仿宋_GB2312" w:cs="Times New Roman"/>
                <w:b w:val="0"/>
                <w:bCs/>
                <w:color w:val="000000"/>
                <w:sz w:val="28"/>
                <w:szCs w:val="28"/>
                <w:highlight w:val="none"/>
                <w:vertAlign w:val="baseline"/>
                <w:lang w:val="en-US" w:eastAsia="zh-CN"/>
              </w:rPr>
              <w:t>30.0</w:t>
            </w:r>
            <w:r>
              <w:rPr>
                <w:rFonts w:hint="eastAsia" w:ascii="仿宋_GB2312" w:hAnsi="仿宋_GB2312" w:eastAsia="仿宋_GB2312" w:cs="仿宋_GB2312"/>
                <w:b w:val="0"/>
                <w:bCs/>
                <w:color w:val="000000"/>
                <w:sz w:val="28"/>
                <w:szCs w:val="28"/>
                <w:highlight w:val="none"/>
                <w:vertAlign w:val="baseline"/>
                <w:lang w:val="en-US" w:eastAsia="zh-CN"/>
              </w:rPr>
              <w:t>分</w:t>
            </w:r>
          </w:p>
          <w:p w14:paraId="685A776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color w:val="000000"/>
                <w:sz w:val="28"/>
                <w:szCs w:val="28"/>
                <w:highlight w:val="none"/>
                <w:vertAlign w:val="baseline"/>
                <w:lang w:val="en-US" w:eastAsia="zh-CN"/>
              </w:rPr>
            </w:pPr>
            <w:r>
              <w:rPr>
                <w:rFonts w:hint="eastAsia" w:ascii="仿宋_GB2312" w:hAnsi="仿宋_GB2312" w:eastAsia="仿宋_GB2312" w:cs="仿宋_GB2312"/>
                <w:b w:val="0"/>
                <w:bCs/>
                <w:color w:val="000000"/>
                <w:sz w:val="28"/>
                <w:szCs w:val="28"/>
                <w:highlight w:val="none"/>
                <w:vertAlign w:val="baseline"/>
                <w:lang w:val="en-US" w:eastAsia="zh-CN"/>
              </w:rPr>
              <w:t>商务部分</w:t>
            </w:r>
            <w:r>
              <w:rPr>
                <w:rFonts w:hint="eastAsia" w:ascii="Times New Roman" w:hAnsi="Times New Roman" w:eastAsia="仿宋_GB2312" w:cs="Times New Roman"/>
                <w:b w:val="0"/>
                <w:bCs/>
                <w:color w:val="000000"/>
                <w:sz w:val="28"/>
                <w:szCs w:val="28"/>
                <w:highlight w:val="none"/>
                <w:vertAlign w:val="baseline"/>
                <w:lang w:val="en-US" w:eastAsia="zh-CN"/>
              </w:rPr>
              <w:t>40</w:t>
            </w:r>
            <w:r>
              <w:rPr>
                <w:rFonts w:hint="default" w:ascii="Times New Roman" w:hAnsi="Times New Roman" w:eastAsia="仿宋_GB2312" w:cs="Times New Roman"/>
                <w:b w:val="0"/>
                <w:bCs/>
                <w:color w:val="000000"/>
                <w:sz w:val="28"/>
                <w:szCs w:val="28"/>
                <w:highlight w:val="none"/>
                <w:vertAlign w:val="baseline"/>
                <w:lang w:val="en-US" w:eastAsia="zh-CN"/>
              </w:rPr>
              <w:t>.0</w:t>
            </w:r>
            <w:r>
              <w:rPr>
                <w:rFonts w:hint="eastAsia" w:ascii="仿宋_GB2312" w:hAnsi="仿宋_GB2312" w:eastAsia="仿宋_GB2312" w:cs="仿宋_GB2312"/>
                <w:b w:val="0"/>
                <w:bCs/>
                <w:color w:val="000000"/>
                <w:sz w:val="28"/>
                <w:szCs w:val="28"/>
                <w:highlight w:val="none"/>
                <w:vertAlign w:val="baseline"/>
                <w:lang w:val="en-US" w:eastAsia="zh-CN"/>
              </w:rPr>
              <w:t>分</w:t>
            </w:r>
          </w:p>
          <w:p w14:paraId="0D89F61B">
            <w:pPr>
              <w:pStyle w:val="2"/>
              <w:keepNext w:val="0"/>
              <w:keepLines w:val="0"/>
              <w:pageBreakBefore w:val="0"/>
              <w:widowControl w:val="0"/>
              <w:kinsoku/>
              <w:wordWrap/>
              <w:overflowPunct/>
              <w:topLinePunct w:val="0"/>
              <w:autoSpaceDE/>
              <w:autoSpaceDN/>
              <w:bidi w:val="0"/>
              <w:adjustRightInd/>
              <w:snapToGrid/>
              <w:spacing w:before="0" w:beforeLines="0" w:after="0" w:afterLines="0" w:line="400" w:lineRule="exac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bCs/>
                <w:color w:val="000000"/>
                <w:sz w:val="28"/>
                <w:szCs w:val="28"/>
                <w:highlight w:val="none"/>
                <w:vertAlign w:val="baseline"/>
                <w:lang w:val="en-US" w:eastAsia="zh-CN"/>
              </w:rPr>
              <w:t>技术部分</w:t>
            </w:r>
            <w:r>
              <w:rPr>
                <w:rFonts w:hint="eastAsia" w:ascii="Times New Roman" w:hAnsi="Times New Roman" w:eastAsia="仿宋_GB2312" w:cs="Times New Roman"/>
                <w:b w:val="0"/>
                <w:bCs/>
                <w:color w:val="000000"/>
                <w:kern w:val="2"/>
                <w:sz w:val="28"/>
                <w:szCs w:val="28"/>
                <w:highlight w:val="none"/>
                <w:vertAlign w:val="baseline"/>
                <w:lang w:val="en-US" w:eastAsia="zh-CN" w:bidi="ar-SA"/>
              </w:rPr>
              <w:t>30.0</w:t>
            </w:r>
            <w:r>
              <w:rPr>
                <w:rFonts w:hint="eastAsia" w:ascii="仿宋_GB2312" w:hAnsi="仿宋_GB2312" w:eastAsia="仿宋_GB2312" w:cs="仿宋_GB2312"/>
                <w:b w:val="0"/>
                <w:bCs/>
                <w:color w:val="000000"/>
                <w:sz w:val="28"/>
                <w:szCs w:val="28"/>
                <w:highlight w:val="none"/>
                <w:vertAlign w:val="baseline"/>
                <w:lang w:val="en-US" w:eastAsia="zh-CN"/>
              </w:rPr>
              <w:t>分</w:t>
            </w:r>
          </w:p>
        </w:tc>
      </w:tr>
      <w:tr w14:paraId="51C8E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pct"/>
            <w:noWrap w:val="0"/>
            <w:vAlign w:val="center"/>
          </w:tcPr>
          <w:p w14:paraId="38C329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0"/>
              <w:jc w:val="center"/>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价格合理性评分</w:t>
            </w:r>
          </w:p>
          <w:p w14:paraId="7F75B735">
            <w:pPr>
              <w:pStyle w:val="2"/>
              <w:keepNext w:val="0"/>
              <w:keepLines w:val="0"/>
              <w:pageBreakBefore w:val="0"/>
              <w:kinsoku/>
              <w:wordWrap/>
              <w:overflowPunct/>
              <w:topLinePunct w:val="0"/>
              <w:autoSpaceDE/>
              <w:autoSpaceDN/>
              <w:bidi w:val="0"/>
              <w:adjustRightInd/>
              <w:snapToGrid/>
              <w:spacing w:before="0" w:beforeLines="0" w:after="0" w:afterLines="0" w:line="400" w:lineRule="exact"/>
              <w:jc w:val="center"/>
              <w:textAlignment w:val="auto"/>
              <w:rPr>
                <w:rFonts w:hint="eastAsia" w:ascii="黑体" w:hAnsi="黑体" w:eastAsia="黑体" w:cs="黑体"/>
                <w:b w:val="0"/>
                <w:bCs/>
                <w:color w:val="000000"/>
                <w:sz w:val="32"/>
                <w:szCs w:val="32"/>
                <w:highlight w:val="none"/>
                <w:vertAlign w:val="baseline"/>
                <w:lang w:val="en-US" w:eastAsia="zh-CN"/>
              </w:rPr>
            </w:pPr>
            <w:r>
              <w:rPr>
                <w:rFonts w:hint="eastAsia" w:ascii="黑体" w:hAnsi="黑体" w:eastAsia="黑体" w:cs="黑体"/>
                <w:b w:val="0"/>
                <w:bCs w:val="0"/>
                <w:color w:val="000000"/>
                <w:sz w:val="32"/>
                <w:szCs w:val="32"/>
                <w:lang w:eastAsia="zh-CN"/>
              </w:rPr>
              <w:t>（</w:t>
            </w:r>
            <w:r>
              <w:rPr>
                <w:rFonts w:hint="default" w:ascii="Times New Roman" w:hAnsi="Times New Roman" w:eastAsia="黑体" w:cs="Times New Roman"/>
                <w:b w:val="0"/>
                <w:bCs w:val="0"/>
                <w:color w:val="000000"/>
                <w:kern w:val="0"/>
                <w:sz w:val="32"/>
                <w:szCs w:val="32"/>
                <w:lang w:val="en-US" w:eastAsia="zh-CN" w:bidi="ar-SA"/>
              </w:rPr>
              <w:t>30</w:t>
            </w:r>
            <w:r>
              <w:rPr>
                <w:rFonts w:hint="eastAsia" w:ascii="Times New Roman" w:hAnsi="Times New Roman" w:eastAsia="黑体" w:cs="Times New Roman"/>
                <w:b w:val="0"/>
                <w:bCs w:val="0"/>
                <w:color w:val="000000"/>
                <w:kern w:val="0"/>
                <w:sz w:val="32"/>
                <w:szCs w:val="32"/>
                <w:lang w:val="en-US" w:eastAsia="zh-CN" w:bidi="ar-SA"/>
              </w:rPr>
              <w:t>.0</w:t>
            </w:r>
            <w:r>
              <w:rPr>
                <w:rFonts w:hint="eastAsia" w:ascii="黑体" w:hAnsi="黑体" w:eastAsia="黑体" w:cs="黑体"/>
                <w:b w:val="0"/>
                <w:bCs w:val="0"/>
                <w:color w:val="000000"/>
                <w:sz w:val="32"/>
                <w:szCs w:val="32"/>
              </w:rPr>
              <w:t>分</w:t>
            </w:r>
            <w:r>
              <w:rPr>
                <w:rFonts w:hint="eastAsia" w:ascii="黑体" w:hAnsi="黑体" w:eastAsia="黑体" w:cs="黑体"/>
                <w:b w:val="0"/>
                <w:bCs w:val="0"/>
                <w:color w:val="000000"/>
                <w:sz w:val="32"/>
                <w:szCs w:val="32"/>
                <w:lang w:eastAsia="zh-CN"/>
              </w:rPr>
              <w:t>）</w:t>
            </w:r>
          </w:p>
        </w:tc>
        <w:tc>
          <w:tcPr>
            <w:tcW w:w="992" w:type="pct"/>
            <w:noWrap w:val="0"/>
            <w:vAlign w:val="center"/>
          </w:tcPr>
          <w:p w14:paraId="5518C5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报价合理性</w:t>
            </w:r>
          </w:p>
          <w:p w14:paraId="7FB85E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 w:val="0"/>
                <w:bCs/>
                <w:color w:val="000000"/>
                <w:kern w:val="0"/>
                <w:sz w:val="28"/>
                <w:szCs w:val="28"/>
                <w:highlight w:val="none"/>
                <w:vertAlign w:val="baseline"/>
                <w:lang w:val="en-US" w:eastAsia="zh-CN" w:bidi="ar-SA"/>
              </w:rPr>
            </w:pPr>
            <w:r>
              <w:rPr>
                <w:rFonts w:hint="eastAsia" w:ascii="仿宋_GB2312" w:hAnsi="仿宋_GB2312" w:eastAsia="仿宋_GB2312" w:cs="仿宋_GB2312"/>
                <w:color w:val="000000"/>
                <w:sz w:val="28"/>
                <w:szCs w:val="28"/>
                <w:lang w:eastAsia="zh-CN"/>
              </w:rPr>
              <w:t>（</w:t>
            </w:r>
            <w:r>
              <w:rPr>
                <w:rFonts w:hint="eastAsia" w:ascii="Times New Roman" w:hAnsi="Times New Roman" w:eastAsia="黑体" w:cs="Times New Roman"/>
                <w:b w:val="0"/>
                <w:bCs w:val="0"/>
                <w:color w:val="000000"/>
                <w:kern w:val="0"/>
                <w:sz w:val="28"/>
                <w:szCs w:val="28"/>
                <w:lang w:val="en-US" w:eastAsia="zh-CN" w:bidi="ar-SA"/>
              </w:rPr>
              <w:t>30.0</w:t>
            </w:r>
            <w:r>
              <w:rPr>
                <w:rFonts w:hint="eastAsia" w:ascii="仿宋_GB2312" w:hAnsi="仿宋_GB2312" w:eastAsia="仿宋_GB2312" w:cs="仿宋_GB2312"/>
                <w:color w:val="000000"/>
                <w:sz w:val="28"/>
                <w:szCs w:val="28"/>
              </w:rPr>
              <w:t>分</w:t>
            </w:r>
            <w:r>
              <w:rPr>
                <w:rFonts w:hint="eastAsia" w:ascii="仿宋_GB2312" w:hAnsi="仿宋_GB2312" w:eastAsia="仿宋_GB2312" w:cs="仿宋_GB2312"/>
                <w:color w:val="000000"/>
                <w:sz w:val="28"/>
                <w:szCs w:val="28"/>
                <w:lang w:eastAsia="zh-CN"/>
              </w:rPr>
              <w:t>）</w:t>
            </w:r>
          </w:p>
        </w:tc>
        <w:tc>
          <w:tcPr>
            <w:tcW w:w="3135" w:type="pct"/>
            <w:noWrap w:val="0"/>
            <w:vAlign w:val="center"/>
          </w:tcPr>
          <w:p w14:paraId="00C130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560" w:firstLineChars="200"/>
              <w:jc w:val="left"/>
              <w:textAlignment w:val="auto"/>
              <w:rPr>
                <w:rFonts w:hint="eastAsia" w:ascii="仿宋_GB2312" w:hAnsi="仿宋_GB2312" w:eastAsia="仿宋_GB2312" w:cs="仿宋_GB2312"/>
                <w:b w:val="0"/>
                <w:bCs/>
                <w:color w:val="000000"/>
                <w:kern w:val="0"/>
                <w:sz w:val="28"/>
                <w:szCs w:val="28"/>
                <w:highlight w:val="none"/>
                <w:vertAlign w:val="baseline"/>
                <w:lang w:val="en-US" w:eastAsia="zh-CN" w:bidi="ar-SA"/>
              </w:rPr>
            </w:pPr>
            <w:r>
              <w:rPr>
                <w:rFonts w:hint="eastAsia" w:ascii="仿宋_GB2312" w:hAnsi="仿宋_GB2312" w:eastAsia="仿宋_GB2312" w:cs="仿宋_GB2312"/>
                <w:color w:val="000000"/>
                <w:sz w:val="28"/>
                <w:szCs w:val="28"/>
              </w:rPr>
              <w:t>计算价格评分</w:t>
            </w:r>
            <w:r>
              <w:rPr>
                <w:rFonts w:hint="eastAsia" w:ascii="Times New Roman" w:hAnsi="Times New Roman" w:eastAsia="黑体" w:cs="Times New Roman"/>
                <w:b w:val="0"/>
                <w:bCs w:val="0"/>
                <w:color w:val="000000"/>
                <w:kern w:val="0"/>
                <w:sz w:val="28"/>
                <w:szCs w:val="28"/>
                <w:lang w:val="en-US" w:eastAsia="zh-CN" w:bidi="ar-SA"/>
              </w:rPr>
              <w:t>：</w:t>
            </w:r>
            <w:r>
              <w:rPr>
                <w:rFonts w:hint="eastAsia" w:ascii="仿宋_GB2312" w:hAnsi="仿宋_GB2312" w:eastAsia="仿宋_GB2312" w:cs="仿宋_GB2312"/>
                <w:color w:val="000000"/>
                <w:sz w:val="28"/>
                <w:szCs w:val="28"/>
              </w:rPr>
              <w:t>各有效</w:t>
            </w:r>
            <w:r>
              <w:rPr>
                <w:rFonts w:hint="eastAsia" w:ascii="仿宋_GB2312" w:hAnsi="仿宋_GB2312" w:eastAsia="仿宋_GB2312" w:cs="仿宋_GB2312"/>
                <w:color w:val="000000"/>
                <w:sz w:val="28"/>
                <w:szCs w:val="28"/>
                <w:lang w:val="en-US" w:eastAsia="zh-CN"/>
              </w:rPr>
              <w:t>报价单位</w:t>
            </w:r>
            <w:r>
              <w:rPr>
                <w:rFonts w:hint="eastAsia" w:ascii="仿宋_GB2312" w:hAnsi="仿宋_GB2312" w:eastAsia="仿宋_GB2312" w:cs="仿宋_GB2312"/>
                <w:color w:val="000000"/>
                <w:sz w:val="28"/>
                <w:szCs w:val="28"/>
              </w:rPr>
              <w:t>的报价中（校对修正后的报价为评审</w:t>
            </w:r>
            <w:r>
              <w:rPr>
                <w:rFonts w:hint="eastAsia" w:ascii="仿宋_GB2312" w:hAnsi="仿宋_GB2312" w:eastAsia="仿宋_GB2312" w:cs="仿宋_GB2312"/>
                <w:color w:val="000000"/>
                <w:sz w:val="28"/>
                <w:szCs w:val="28"/>
                <w:lang w:eastAsia="zh-CN"/>
              </w:rPr>
              <w:t>价</w:t>
            </w:r>
            <w:r>
              <w:rPr>
                <w:rFonts w:hint="eastAsia" w:ascii="仿宋_GB2312" w:hAnsi="仿宋_GB2312" w:eastAsia="仿宋_GB2312" w:cs="仿宋_GB2312"/>
                <w:color w:val="000000"/>
                <w:sz w:val="28"/>
                <w:szCs w:val="28"/>
              </w:rPr>
              <w:t>），取最低者作为基准价，价格评分=（基准价</w:t>
            </w:r>
            <w:r>
              <w:rPr>
                <w:rFonts w:hint="default" w:ascii="Times New Roman" w:hAnsi="Times New Roman" w:eastAsia="黑体" w:cs="Times New Roman"/>
                <w:b w:val="0"/>
                <w:bCs w:val="0"/>
                <w:color w:val="000000"/>
                <w:kern w:val="0"/>
                <w:sz w:val="28"/>
                <w:szCs w:val="28"/>
                <w:lang w:val="en-US" w:eastAsia="zh-CN" w:bidi="ar-SA"/>
              </w:rPr>
              <w:t>÷</w:t>
            </w:r>
            <w:r>
              <w:rPr>
                <w:rFonts w:hint="eastAsia" w:ascii="仿宋_GB2312" w:hAnsi="仿宋_GB2312" w:eastAsia="仿宋_GB2312" w:cs="仿宋_GB2312"/>
                <w:color w:val="000000"/>
                <w:sz w:val="28"/>
                <w:szCs w:val="28"/>
              </w:rPr>
              <w:t>评审价）</w:t>
            </w:r>
            <w:r>
              <w:rPr>
                <w:rFonts w:hint="default" w:ascii="Times New Roman" w:hAnsi="Times New Roman" w:eastAsia="黑体" w:cs="Times New Roman"/>
                <w:b w:val="0"/>
                <w:bCs w:val="0"/>
                <w:color w:val="000000"/>
                <w:kern w:val="0"/>
                <w:sz w:val="28"/>
                <w:szCs w:val="28"/>
                <w:lang w:val="en-US" w:eastAsia="zh-CN" w:bidi="ar-SA"/>
              </w:rPr>
              <w:t>×</w:t>
            </w:r>
            <w:r>
              <w:rPr>
                <w:rFonts w:hint="eastAsia" w:ascii="Times New Roman" w:hAnsi="Times New Roman" w:eastAsia="黑体" w:cs="Times New Roman"/>
                <w:b w:val="0"/>
                <w:bCs w:val="0"/>
                <w:color w:val="000000"/>
                <w:kern w:val="0"/>
                <w:sz w:val="28"/>
                <w:szCs w:val="28"/>
                <w:lang w:val="en-US" w:eastAsia="zh-CN" w:bidi="ar-SA"/>
              </w:rPr>
              <w:t>30%</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报价单位报价高于最高限价或低于最高限价</w:t>
            </w:r>
            <w:r>
              <w:rPr>
                <w:rFonts w:hint="eastAsia" w:ascii="Times New Roman" w:hAnsi="Times New Roman" w:eastAsia="黑体" w:cs="Times New Roman"/>
                <w:b w:val="0"/>
                <w:bCs w:val="0"/>
                <w:color w:val="000000"/>
                <w:kern w:val="0"/>
                <w:sz w:val="28"/>
                <w:szCs w:val="28"/>
                <w:lang w:val="en-US" w:eastAsia="zh-CN" w:bidi="ar-SA"/>
              </w:rPr>
              <w:t>45%</w:t>
            </w:r>
            <w:r>
              <w:rPr>
                <w:rFonts w:hint="eastAsia" w:ascii="仿宋_GB2312" w:hAnsi="仿宋_GB2312" w:eastAsia="仿宋_GB2312" w:cs="仿宋_GB2312"/>
                <w:color w:val="000000"/>
                <w:sz w:val="28"/>
                <w:szCs w:val="28"/>
                <w:lang w:val="en-US" w:eastAsia="zh-CN"/>
              </w:rPr>
              <w:t>，直接取消评审资格。</w:t>
            </w:r>
          </w:p>
        </w:tc>
      </w:tr>
      <w:tr w14:paraId="61DA6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pct"/>
            <w:vMerge w:val="restart"/>
            <w:noWrap w:val="0"/>
            <w:vAlign w:val="center"/>
          </w:tcPr>
          <w:p w14:paraId="4F5092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sz w:val="32"/>
                <w:szCs w:val="32"/>
                <w:highlight w:val="none"/>
                <w:vertAlign w:val="baseline"/>
                <w:lang w:val="en-US" w:eastAsia="zh-CN"/>
              </w:rPr>
            </w:pPr>
            <w:r>
              <w:rPr>
                <w:rFonts w:hint="eastAsia" w:ascii="黑体" w:hAnsi="黑体" w:eastAsia="黑体" w:cs="黑体"/>
                <w:b w:val="0"/>
                <w:bCs/>
                <w:color w:val="000000"/>
                <w:sz w:val="32"/>
                <w:szCs w:val="32"/>
                <w:highlight w:val="none"/>
                <w:vertAlign w:val="baseline"/>
                <w:lang w:val="en-US" w:eastAsia="zh-CN"/>
              </w:rPr>
              <w:t>商务部分</w:t>
            </w:r>
          </w:p>
          <w:p w14:paraId="2FB76F95">
            <w:pPr>
              <w:pStyle w:val="2"/>
              <w:keepNext w:val="0"/>
              <w:keepLines w:val="0"/>
              <w:pageBreakBefore w:val="0"/>
              <w:kinsoku/>
              <w:wordWrap/>
              <w:overflowPunct/>
              <w:topLinePunct w:val="0"/>
              <w:autoSpaceDE/>
              <w:autoSpaceDN/>
              <w:bidi w:val="0"/>
              <w:adjustRightInd/>
              <w:snapToGrid/>
              <w:spacing w:before="0" w:beforeLines="0" w:after="0" w:afterLines="0" w:line="400" w:lineRule="exact"/>
              <w:jc w:val="center"/>
              <w:textAlignment w:val="auto"/>
              <w:rPr>
                <w:rFonts w:hint="eastAsia" w:ascii="黑体" w:hAnsi="黑体" w:eastAsia="黑体" w:cs="黑体"/>
                <w:color w:val="000000"/>
                <w:sz w:val="32"/>
                <w:szCs w:val="32"/>
                <w:lang w:val="en-US" w:eastAsia="zh-CN"/>
              </w:rPr>
            </w:pPr>
            <w:r>
              <w:rPr>
                <w:rFonts w:hint="eastAsia" w:ascii="黑体" w:hAnsi="黑体" w:eastAsia="黑体" w:cs="黑体"/>
                <w:b w:val="0"/>
                <w:bCs/>
                <w:color w:val="000000"/>
                <w:sz w:val="32"/>
                <w:szCs w:val="32"/>
                <w:highlight w:val="none"/>
                <w:vertAlign w:val="baseline"/>
                <w:lang w:val="en-US" w:eastAsia="zh-CN"/>
              </w:rPr>
              <w:t>（</w:t>
            </w:r>
            <w:r>
              <w:rPr>
                <w:rFonts w:hint="eastAsia" w:ascii="Times New Roman" w:hAnsi="Times New Roman" w:eastAsia="黑体" w:cs="Times New Roman"/>
                <w:b w:val="0"/>
                <w:bCs w:val="0"/>
                <w:color w:val="000000"/>
                <w:kern w:val="0"/>
                <w:sz w:val="32"/>
                <w:szCs w:val="32"/>
                <w:lang w:val="en-US" w:eastAsia="zh-CN" w:bidi="ar-SA"/>
              </w:rPr>
              <w:t>40</w:t>
            </w:r>
            <w:r>
              <w:rPr>
                <w:rFonts w:hint="default" w:ascii="Times New Roman" w:hAnsi="Times New Roman" w:eastAsia="黑体" w:cs="Times New Roman"/>
                <w:b w:val="0"/>
                <w:bCs w:val="0"/>
                <w:color w:val="000000"/>
                <w:kern w:val="0"/>
                <w:sz w:val="32"/>
                <w:szCs w:val="32"/>
                <w:lang w:val="en-US" w:eastAsia="zh-CN" w:bidi="ar-SA"/>
              </w:rPr>
              <w:t>.0</w:t>
            </w:r>
            <w:r>
              <w:rPr>
                <w:rFonts w:hint="eastAsia" w:ascii="黑体" w:hAnsi="黑体" w:eastAsia="黑体" w:cs="黑体"/>
                <w:b w:val="0"/>
                <w:bCs/>
                <w:color w:val="000000"/>
                <w:sz w:val="32"/>
                <w:szCs w:val="32"/>
                <w:highlight w:val="none"/>
                <w:vertAlign w:val="baseline"/>
                <w:lang w:val="en-US" w:eastAsia="zh-CN"/>
              </w:rPr>
              <w:t>分）</w:t>
            </w:r>
          </w:p>
        </w:tc>
        <w:tc>
          <w:tcPr>
            <w:tcW w:w="992" w:type="pct"/>
            <w:noWrap w:val="0"/>
            <w:vAlign w:val="center"/>
          </w:tcPr>
          <w:p w14:paraId="54B263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承接机构资质情况</w:t>
            </w:r>
          </w:p>
          <w:p w14:paraId="09FF1D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 w:val="0"/>
                <w:bCs/>
                <w:color w:val="000000"/>
                <w:sz w:val="28"/>
                <w:szCs w:val="28"/>
                <w:highlight w:val="none"/>
                <w:vertAlign w:val="baseline"/>
                <w:lang w:val="en-US" w:eastAsia="zh-CN"/>
              </w:rPr>
            </w:pPr>
            <w:r>
              <w:rPr>
                <w:rFonts w:hint="eastAsia" w:ascii="仿宋_GB2312" w:hAnsi="仿宋_GB2312" w:eastAsia="仿宋_GB2312" w:cs="仿宋_GB2312"/>
                <w:color w:val="000000"/>
                <w:sz w:val="28"/>
                <w:szCs w:val="28"/>
                <w:lang w:eastAsia="zh-CN"/>
              </w:rPr>
              <w:t>（</w:t>
            </w:r>
            <w:r>
              <w:rPr>
                <w:rFonts w:hint="default" w:ascii="Times New Roman" w:hAnsi="Times New Roman" w:eastAsia="仿宋_GB2312" w:cs="Times New Roman"/>
                <w:color w:val="000000"/>
                <w:sz w:val="28"/>
                <w:szCs w:val="28"/>
                <w:lang w:eastAsia="zh-CN"/>
              </w:rPr>
              <w:t>10</w:t>
            </w:r>
            <w:r>
              <w:rPr>
                <w:rFonts w:hint="eastAsia" w:ascii="Times New Roman" w:hAnsi="Times New Roman" w:eastAsia="仿宋_GB2312" w:cs="Times New Roman"/>
                <w:color w:val="000000"/>
                <w:sz w:val="28"/>
                <w:szCs w:val="28"/>
                <w:lang w:val="en-US" w:eastAsia="zh-CN"/>
              </w:rPr>
              <w:t>.0</w:t>
            </w:r>
            <w:r>
              <w:rPr>
                <w:rFonts w:hint="eastAsia" w:ascii="仿宋_GB2312" w:hAnsi="仿宋_GB2312" w:eastAsia="仿宋_GB2312" w:cs="仿宋_GB2312"/>
                <w:color w:val="000000"/>
                <w:sz w:val="28"/>
                <w:szCs w:val="28"/>
                <w:lang w:eastAsia="zh-CN"/>
              </w:rPr>
              <w:t>分）</w:t>
            </w:r>
          </w:p>
        </w:tc>
        <w:tc>
          <w:tcPr>
            <w:tcW w:w="3135" w:type="pct"/>
            <w:noWrap w:val="0"/>
            <w:vAlign w:val="center"/>
          </w:tcPr>
          <w:p w14:paraId="486264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560" w:firstLineChars="200"/>
              <w:jc w:val="left"/>
              <w:textAlignment w:val="auto"/>
              <w:rPr>
                <w:rFonts w:hint="eastAsia" w:ascii="仿宋_GB2312" w:hAnsi="仿宋_GB2312" w:eastAsia="仿宋_GB2312" w:cs="仿宋_GB2312"/>
                <w:color w:val="000000"/>
                <w:sz w:val="28"/>
                <w:szCs w:val="28"/>
                <w:lang w:eastAsia="zh-CN"/>
              </w:rPr>
            </w:pPr>
            <w:r>
              <w:rPr>
                <w:rFonts w:hint="default" w:ascii="Times New Roman" w:hAnsi="Times New Roman" w:eastAsia="仿宋_GB2312" w:cs="Times New Roman"/>
                <w:color w:val="000000"/>
                <w:sz w:val="28"/>
                <w:szCs w:val="28"/>
                <w:lang w:eastAsia="zh-CN"/>
              </w:rPr>
              <w:t>1</w:t>
            </w:r>
            <w:r>
              <w:rPr>
                <w:rFonts w:hint="eastAsia" w:ascii="仿宋_GB2312" w:hAnsi="仿宋_GB2312" w:eastAsia="仿宋_GB2312" w:cs="仿宋_GB2312"/>
                <w:color w:val="000000"/>
                <w:sz w:val="28"/>
                <w:szCs w:val="28"/>
                <w:lang w:eastAsia="zh-CN"/>
              </w:rPr>
              <w:t>.必须是在民政部门依法登记的独立法人、社会团体或民办非企业单位。</w:t>
            </w:r>
          </w:p>
          <w:p w14:paraId="6F7E27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560" w:firstLineChars="200"/>
              <w:jc w:val="left"/>
              <w:textAlignment w:val="auto"/>
              <w:rPr>
                <w:rFonts w:hint="eastAsia" w:ascii="仿宋_GB2312" w:hAnsi="仿宋_GB2312" w:eastAsia="仿宋_GB2312" w:cs="仿宋_GB2312"/>
                <w:color w:val="000000"/>
                <w:sz w:val="28"/>
                <w:szCs w:val="28"/>
                <w:lang w:eastAsia="zh-CN"/>
              </w:rPr>
            </w:pPr>
            <w:r>
              <w:rPr>
                <w:rFonts w:hint="eastAsia" w:ascii="Times New Roman" w:hAnsi="Times New Roman" w:eastAsia="仿宋_GB2312" w:cs="Times New Roman"/>
                <w:color w:val="000000"/>
                <w:sz w:val="28"/>
                <w:szCs w:val="28"/>
                <w:lang w:eastAsia="zh-CN"/>
              </w:rPr>
              <w:t>2</w:t>
            </w:r>
            <w:r>
              <w:rPr>
                <w:rFonts w:hint="eastAsia" w:ascii="仿宋_GB2312" w:hAnsi="仿宋_GB2312" w:eastAsia="仿宋_GB2312" w:cs="仿宋_GB2312"/>
                <w:color w:val="000000"/>
                <w:sz w:val="28"/>
                <w:szCs w:val="28"/>
                <w:lang w:eastAsia="zh-CN"/>
              </w:rPr>
              <w:t>.社会组织结构健全，内部管理和监督制度完善，具有独立、健全的财务管理和资产管理制度，会计核算符合国家统一的会计制度要求。</w:t>
            </w:r>
          </w:p>
          <w:p w14:paraId="4BF05D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560" w:firstLineChars="200"/>
              <w:jc w:val="left"/>
              <w:textAlignment w:val="auto"/>
              <w:rPr>
                <w:rFonts w:hint="eastAsia" w:ascii="仿宋_GB2312" w:hAnsi="仿宋_GB2312" w:eastAsia="仿宋_GB2312" w:cs="仿宋_GB2312"/>
                <w:b w:val="0"/>
                <w:bCs/>
                <w:color w:val="000000"/>
                <w:sz w:val="28"/>
                <w:szCs w:val="28"/>
                <w:highlight w:val="none"/>
                <w:vertAlign w:val="baseline"/>
                <w:lang w:val="en-US" w:eastAsia="zh-CN"/>
              </w:rPr>
            </w:pPr>
            <w:r>
              <w:rPr>
                <w:rFonts w:hint="eastAsia" w:ascii="Times New Roman" w:hAnsi="Times New Roman" w:eastAsia="仿宋_GB2312" w:cs="Times New Roman"/>
                <w:color w:val="000000"/>
                <w:sz w:val="28"/>
                <w:szCs w:val="28"/>
                <w:lang w:eastAsia="zh-CN"/>
              </w:rPr>
              <w:t>3</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以上</w:t>
            </w:r>
            <w:r>
              <w:rPr>
                <w:rFonts w:hint="eastAsia" w:ascii="仿宋_GB2312" w:hAnsi="仿宋_GB2312" w:eastAsia="仿宋_GB2312" w:cs="仿宋_GB2312"/>
                <w:color w:val="000000"/>
                <w:sz w:val="28"/>
                <w:szCs w:val="28"/>
                <w:lang w:eastAsia="zh-CN"/>
              </w:rPr>
              <w:t>能提供资质证明材料复印件的，得</w:t>
            </w:r>
            <w:r>
              <w:rPr>
                <w:rFonts w:hint="eastAsia" w:ascii="Times New Roman" w:hAnsi="Times New Roman" w:eastAsia="仿宋_GB2312" w:cs="Times New Roman"/>
                <w:color w:val="000000"/>
                <w:sz w:val="28"/>
                <w:szCs w:val="28"/>
                <w:lang w:eastAsia="zh-CN"/>
              </w:rPr>
              <w:t>10</w:t>
            </w:r>
            <w:r>
              <w:rPr>
                <w:rFonts w:hint="eastAsia" w:ascii="仿宋_GB2312" w:hAnsi="仿宋_GB2312" w:eastAsia="仿宋_GB2312" w:cs="仿宋_GB2312"/>
                <w:color w:val="000000"/>
                <w:sz w:val="28"/>
                <w:szCs w:val="28"/>
                <w:lang w:eastAsia="zh-CN"/>
              </w:rPr>
              <w:t>分。反之不得分。</w:t>
            </w:r>
          </w:p>
        </w:tc>
      </w:tr>
      <w:tr w14:paraId="4F2BC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pct"/>
            <w:vMerge w:val="continue"/>
            <w:noWrap w:val="0"/>
            <w:vAlign w:val="center"/>
          </w:tcPr>
          <w:p w14:paraId="2F3EC7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sz w:val="32"/>
                <w:szCs w:val="32"/>
                <w:highlight w:val="none"/>
                <w:vertAlign w:val="baseline"/>
                <w:lang w:val="en-US" w:eastAsia="zh-CN"/>
              </w:rPr>
            </w:pPr>
          </w:p>
        </w:tc>
        <w:tc>
          <w:tcPr>
            <w:tcW w:w="992" w:type="pct"/>
            <w:noWrap w:val="0"/>
            <w:vAlign w:val="center"/>
          </w:tcPr>
          <w:p w14:paraId="7534F5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同类项目</w:t>
            </w:r>
          </w:p>
          <w:p w14:paraId="584753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经验</w:t>
            </w:r>
          </w:p>
          <w:p w14:paraId="04AE05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 w:val="0"/>
                <w:bCs/>
                <w:color w:val="000000"/>
                <w:sz w:val="28"/>
                <w:szCs w:val="28"/>
                <w:highlight w:val="none"/>
                <w:vertAlign w:val="baseline"/>
                <w:lang w:val="en-US" w:eastAsia="zh-CN"/>
              </w:rPr>
            </w:pPr>
            <w:r>
              <w:rPr>
                <w:rFonts w:hint="eastAsia" w:ascii="仿宋_GB2312" w:hAnsi="仿宋_GB2312" w:eastAsia="仿宋_GB2312" w:cs="仿宋_GB2312"/>
                <w:color w:val="000000"/>
                <w:sz w:val="28"/>
                <w:szCs w:val="28"/>
                <w:lang w:eastAsia="zh-CN"/>
              </w:rPr>
              <w:t>（</w:t>
            </w:r>
            <w:r>
              <w:rPr>
                <w:rFonts w:hint="eastAsia" w:ascii="Times New Roman" w:hAnsi="Times New Roman" w:eastAsia="黑体" w:cs="Times New Roman"/>
                <w:b w:val="0"/>
                <w:bCs w:val="0"/>
                <w:color w:val="000000"/>
                <w:kern w:val="0"/>
                <w:sz w:val="28"/>
                <w:szCs w:val="28"/>
                <w:lang w:val="en-US" w:eastAsia="zh-CN" w:bidi="ar-SA"/>
              </w:rPr>
              <w:t>20.0</w:t>
            </w:r>
            <w:r>
              <w:rPr>
                <w:rFonts w:hint="eastAsia" w:ascii="仿宋_GB2312" w:hAnsi="仿宋_GB2312" w:eastAsia="仿宋_GB2312" w:cs="仿宋_GB2312"/>
                <w:color w:val="000000"/>
                <w:sz w:val="28"/>
                <w:szCs w:val="28"/>
                <w:lang w:val="en-US" w:eastAsia="zh-CN"/>
              </w:rPr>
              <w:t>分</w:t>
            </w:r>
            <w:r>
              <w:rPr>
                <w:rFonts w:hint="eastAsia" w:ascii="仿宋_GB2312" w:hAnsi="仿宋_GB2312" w:eastAsia="仿宋_GB2312" w:cs="仿宋_GB2312"/>
                <w:color w:val="000000"/>
                <w:sz w:val="28"/>
                <w:szCs w:val="28"/>
                <w:lang w:eastAsia="zh-CN"/>
              </w:rPr>
              <w:t>）</w:t>
            </w:r>
          </w:p>
        </w:tc>
        <w:tc>
          <w:tcPr>
            <w:tcW w:w="3135" w:type="pct"/>
            <w:noWrap w:val="0"/>
            <w:vAlign w:val="center"/>
          </w:tcPr>
          <w:p w14:paraId="30E2D0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560" w:firstLineChars="200"/>
              <w:jc w:val="both"/>
              <w:textAlignment w:val="auto"/>
              <w:rPr>
                <w:rFonts w:hint="eastAsia" w:ascii="仿宋_GB2312" w:hAnsi="仿宋_GB2312" w:eastAsia="仿宋_GB2312" w:cs="仿宋_GB2312"/>
                <w:color w:val="000000"/>
                <w:sz w:val="28"/>
                <w:szCs w:val="28"/>
              </w:rPr>
            </w:pPr>
            <w:r>
              <w:rPr>
                <w:rFonts w:hint="eastAsia" w:ascii="Times New Roman" w:hAnsi="Times New Roman" w:eastAsia="黑体" w:cs="Times New Roman"/>
                <w:b w:val="0"/>
                <w:bCs w:val="0"/>
                <w:color w:val="000000"/>
                <w:kern w:val="0"/>
                <w:sz w:val="28"/>
                <w:szCs w:val="28"/>
                <w:lang w:val="en-US" w:eastAsia="zh-CN" w:bidi="ar-SA"/>
              </w:rPr>
              <w:t>1</w:t>
            </w:r>
            <w:r>
              <w:rPr>
                <w:rFonts w:hint="eastAsia" w:ascii="仿宋_GB2312" w:hAnsi="仿宋_GB2312" w:eastAsia="仿宋_GB2312" w:cs="仿宋_GB2312"/>
                <w:color w:val="000000"/>
                <w:sz w:val="28"/>
                <w:szCs w:val="28"/>
                <w:lang w:eastAsia="zh-CN"/>
              </w:rPr>
              <w:t>.</w:t>
            </w:r>
            <w:r>
              <w:rPr>
                <w:rFonts w:hint="eastAsia" w:ascii="Times New Roman" w:hAnsi="Times New Roman" w:eastAsia="黑体" w:cs="Times New Roman"/>
                <w:b w:val="0"/>
                <w:bCs w:val="0"/>
                <w:color w:val="000000"/>
                <w:kern w:val="0"/>
                <w:sz w:val="28"/>
                <w:szCs w:val="28"/>
                <w:lang w:val="en-US" w:eastAsia="zh-CN" w:bidi="ar-SA"/>
              </w:rPr>
              <w:t>2022</w:t>
            </w:r>
            <w:r>
              <w:rPr>
                <w:rFonts w:hint="eastAsia" w:ascii="仿宋_GB2312" w:hAnsi="仿宋_GB2312" w:eastAsia="仿宋_GB2312" w:cs="仿宋_GB2312"/>
                <w:color w:val="000000"/>
                <w:sz w:val="28"/>
                <w:szCs w:val="28"/>
                <w:lang w:eastAsia="zh-CN"/>
              </w:rPr>
              <w:t>年以来，</w:t>
            </w:r>
            <w:r>
              <w:rPr>
                <w:rFonts w:hint="eastAsia" w:ascii="仿宋_GB2312" w:hAnsi="仿宋_GB2312" w:eastAsia="仿宋_GB2312" w:cs="仿宋_GB2312"/>
                <w:color w:val="000000"/>
                <w:sz w:val="28"/>
                <w:szCs w:val="28"/>
              </w:rPr>
              <w:t>根据各</w:t>
            </w:r>
            <w:r>
              <w:rPr>
                <w:rFonts w:hint="eastAsia" w:ascii="仿宋_GB2312" w:hAnsi="仿宋_GB2312" w:eastAsia="仿宋_GB2312" w:cs="仿宋_GB2312"/>
                <w:color w:val="000000"/>
                <w:sz w:val="28"/>
                <w:szCs w:val="28"/>
                <w:lang w:eastAsia="zh-CN"/>
              </w:rPr>
              <w:t>报价单位</w:t>
            </w:r>
            <w:r>
              <w:rPr>
                <w:rFonts w:hint="eastAsia" w:ascii="仿宋_GB2312" w:hAnsi="仿宋_GB2312" w:eastAsia="仿宋_GB2312" w:cs="仿宋_GB2312"/>
                <w:color w:val="000000"/>
                <w:sz w:val="28"/>
                <w:szCs w:val="28"/>
                <w:lang w:val="en-US" w:eastAsia="zh-CN"/>
              </w:rPr>
              <w:t>承接政府部门或相关事业单位</w:t>
            </w:r>
            <w:bookmarkStart w:id="0" w:name="_GoBack"/>
            <w:bookmarkEnd w:id="0"/>
            <w:r>
              <w:rPr>
                <w:rFonts w:hint="eastAsia" w:ascii="仿宋_GB2312" w:hAnsi="仿宋_GB2312" w:eastAsia="仿宋_GB2312" w:cs="仿宋_GB2312"/>
                <w:color w:val="000000"/>
                <w:sz w:val="28"/>
                <w:szCs w:val="28"/>
                <w:lang w:val="en-US" w:eastAsia="zh-CN"/>
              </w:rPr>
              <w:t>关于儿童关爱和未成年人保护等等</w:t>
            </w:r>
            <w:r>
              <w:rPr>
                <w:rFonts w:hint="eastAsia" w:ascii="仿宋_GB2312" w:hAnsi="仿宋_GB2312" w:eastAsia="仿宋_GB2312" w:cs="仿宋_GB2312"/>
                <w:color w:val="000000"/>
                <w:sz w:val="28"/>
                <w:szCs w:val="28"/>
              </w:rPr>
              <w:t>同类项目经验</w:t>
            </w:r>
            <w:r>
              <w:rPr>
                <w:rFonts w:hint="eastAsia" w:ascii="仿宋_GB2312" w:hAnsi="仿宋_GB2312" w:eastAsia="仿宋_GB2312" w:cs="仿宋_GB2312"/>
                <w:color w:val="000000"/>
                <w:sz w:val="28"/>
                <w:szCs w:val="28"/>
                <w:lang w:val="en-US" w:eastAsia="zh-CN"/>
              </w:rPr>
              <w:t>进行评分</w:t>
            </w:r>
            <w:r>
              <w:rPr>
                <w:rFonts w:hint="eastAsia" w:ascii="仿宋_GB2312" w:hAnsi="仿宋_GB2312" w:eastAsia="仿宋_GB2312" w:cs="仿宋_GB2312"/>
                <w:color w:val="000000"/>
                <w:sz w:val="28"/>
                <w:szCs w:val="28"/>
              </w:rPr>
              <w:t>，每个项目得</w:t>
            </w:r>
            <w:r>
              <w:rPr>
                <w:rFonts w:hint="eastAsia" w:ascii="Times New Roman" w:hAnsi="Times New Roman" w:eastAsia="黑体" w:cs="Times New Roman"/>
                <w:b w:val="0"/>
                <w:bCs w:val="0"/>
                <w:color w:val="000000"/>
                <w:kern w:val="0"/>
                <w:sz w:val="28"/>
                <w:szCs w:val="28"/>
                <w:lang w:val="en-US" w:eastAsia="zh-CN" w:bidi="ar-SA"/>
              </w:rPr>
              <w:t>4</w:t>
            </w:r>
            <w:r>
              <w:rPr>
                <w:rFonts w:hint="eastAsia" w:ascii="仿宋_GB2312" w:hAnsi="仿宋_GB2312" w:eastAsia="仿宋_GB2312" w:cs="仿宋_GB2312"/>
                <w:color w:val="000000"/>
                <w:sz w:val="28"/>
                <w:szCs w:val="28"/>
              </w:rPr>
              <w:t>分，本小项最多得</w:t>
            </w:r>
            <w:r>
              <w:rPr>
                <w:rFonts w:hint="eastAsia" w:ascii="Times New Roman" w:hAnsi="Times New Roman" w:eastAsia="黑体" w:cs="Times New Roman"/>
                <w:b w:val="0"/>
                <w:bCs w:val="0"/>
                <w:color w:val="000000"/>
                <w:kern w:val="0"/>
                <w:sz w:val="28"/>
                <w:szCs w:val="28"/>
                <w:lang w:val="en-US" w:eastAsia="zh-CN" w:bidi="ar-SA"/>
              </w:rPr>
              <w:t>16</w:t>
            </w:r>
            <w:r>
              <w:rPr>
                <w:rFonts w:hint="eastAsia" w:ascii="仿宋_GB2312" w:hAnsi="仿宋_GB2312" w:eastAsia="仿宋_GB2312" w:cs="仿宋_GB2312"/>
                <w:color w:val="000000"/>
                <w:sz w:val="28"/>
                <w:szCs w:val="28"/>
              </w:rPr>
              <w:t>分。</w:t>
            </w:r>
          </w:p>
          <w:p w14:paraId="36E761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560" w:firstLineChars="200"/>
              <w:jc w:val="both"/>
              <w:textAlignment w:val="auto"/>
              <w:rPr>
                <w:rFonts w:hint="eastAsia" w:ascii="仿宋_GB2312" w:hAnsi="仿宋_GB2312" w:eastAsia="仿宋_GB2312" w:cs="仿宋_GB2312"/>
                <w:color w:val="000000"/>
                <w:sz w:val="28"/>
                <w:szCs w:val="28"/>
              </w:rPr>
            </w:pPr>
            <w:r>
              <w:rPr>
                <w:rFonts w:hint="eastAsia" w:ascii="Times New Roman" w:hAnsi="Times New Roman" w:eastAsia="黑体" w:cs="Times New Roman"/>
                <w:b w:val="0"/>
                <w:bCs w:val="0"/>
                <w:color w:val="000000"/>
                <w:kern w:val="0"/>
                <w:sz w:val="28"/>
                <w:szCs w:val="28"/>
                <w:lang w:val="en-US" w:eastAsia="zh-CN" w:bidi="ar-SA"/>
              </w:rPr>
              <w:t>2</w:t>
            </w:r>
            <w:r>
              <w:rPr>
                <w:rFonts w:hint="eastAsia" w:ascii="仿宋_GB2312" w:hAnsi="仿宋_GB2312" w:eastAsia="仿宋_GB2312" w:cs="仿宋_GB2312"/>
                <w:color w:val="000000"/>
                <w:sz w:val="28"/>
                <w:szCs w:val="28"/>
                <w:lang w:val="en-US" w:eastAsia="zh-CN"/>
              </w:rPr>
              <w:t>.</w:t>
            </w:r>
            <w:r>
              <w:rPr>
                <w:rFonts w:hint="eastAsia" w:ascii="Times New Roman" w:hAnsi="Times New Roman" w:eastAsia="黑体" w:cs="Times New Roman"/>
                <w:b w:val="0"/>
                <w:bCs w:val="0"/>
                <w:color w:val="000000"/>
                <w:kern w:val="0"/>
                <w:sz w:val="28"/>
                <w:szCs w:val="28"/>
                <w:lang w:val="en-US" w:eastAsia="zh-CN" w:bidi="ar-SA"/>
              </w:rPr>
              <w:t>2022</w:t>
            </w:r>
            <w:r>
              <w:rPr>
                <w:rFonts w:hint="eastAsia" w:ascii="仿宋_GB2312" w:hAnsi="仿宋_GB2312" w:eastAsia="仿宋_GB2312" w:cs="仿宋_GB2312"/>
                <w:color w:val="000000"/>
                <w:sz w:val="28"/>
                <w:szCs w:val="28"/>
                <w:lang w:eastAsia="zh-CN"/>
              </w:rPr>
              <w:t>年以来，</w:t>
            </w:r>
            <w:r>
              <w:rPr>
                <w:rFonts w:hint="eastAsia" w:ascii="仿宋_GB2312" w:hAnsi="仿宋_GB2312" w:eastAsia="仿宋_GB2312" w:cs="仿宋_GB2312"/>
                <w:color w:val="000000"/>
                <w:sz w:val="28"/>
                <w:szCs w:val="28"/>
              </w:rPr>
              <w:t>根据各</w:t>
            </w:r>
            <w:r>
              <w:rPr>
                <w:rFonts w:hint="eastAsia" w:ascii="仿宋_GB2312" w:hAnsi="仿宋_GB2312" w:eastAsia="仿宋_GB2312" w:cs="仿宋_GB2312"/>
                <w:color w:val="000000"/>
                <w:sz w:val="28"/>
                <w:szCs w:val="28"/>
                <w:lang w:eastAsia="zh-CN"/>
              </w:rPr>
              <w:t>报价单位</w:t>
            </w:r>
            <w:r>
              <w:rPr>
                <w:rFonts w:hint="eastAsia" w:ascii="仿宋_GB2312" w:hAnsi="仿宋_GB2312" w:eastAsia="仿宋_GB2312" w:cs="仿宋_GB2312"/>
                <w:color w:val="000000"/>
                <w:sz w:val="28"/>
                <w:szCs w:val="28"/>
                <w:lang w:val="en-US" w:eastAsia="zh-CN"/>
              </w:rPr>
              <w:t>承接政府部门或相关事业单位关于未成年人救助保护机构运营项目</w:t>
            </w:r>
            <w:r>
              <w:rPr>
                <w:rFonts w:hint="eastAsia" w:ascii="仿宋_GB2312" w:hAnsi="仿宋_GB2312" w:eastAsia="仿宋_GB2312" w:cs="仿宋_GB2312"/>
                <w:color w:val="000000"/>
                <w:sz w:val="28"/>
                <w:szCs w:val="28"/>
              </w:rPr>
              <w:t>进行评分，每个项目得</w:t>
            </w:r>
            <w:r>
              <w:rPr>
                <w:rFonts w:hint="eastAsia" w:ascii="Times New Roman" w:hAnsi="Times New Roman" w:eastAsia="黑体" w:cs="Times New Roman"/>
                <w:b w:val="0"/>
                <w:bCs w:val="0"/>
                <w:color w:val="000000"/>
                <w:kern w:val="0"/>
                <w:sz w:val="28"/>
                <w:szCs w:val="28"/>
                <w:lang w:val="en-US" w:eastAsia="zh-CN" w:bidi="ar-SA"/>
              </w:rPr>
              <w:t>2</w:t>
            </w:r>
            <w:r>
              <w:rPr>
                <w:rFonts w:hint="eastAsia" w:ascii="仿宋_GB2312" w:hAnsi="仿宋_GB2312" w:eastAsia="仿宋_GB2312" w:cs="仿宋_GB2312"/>
                <w:color w:val="000000"/>
                <w:sz w:val="28"/>
                <w:szCs w:val="28"/>
              </w:rPr>
              <w:t>分，本小项最多得</w:t>
            </w:r>
            <w:r>
              <w:rPr>
                <w:rFonts w:hint="eastAsia" w:ascii="Times New Roman" w:hAnsi="Times New Roman" w:eastAsia="黑体" w:cs="Times New Roman"/>
                <w:b w:val="0"/>
                <w:bCs w:val="0"/>
                <w:color w:val="000000"/>
                <w:kern w:val="0"/>
                <w:sz w:val="28"/>
                <w:szCs w:val="28"/>
                <w:lang w:val="en-US" w:eastAsia="zh-CN" w:bidi="ar-SA"/>
              </w:rPr>
              <w:t>4</w:t>
            </w:r>
            <w:r>
              <w:rPr>
                <w:rFonts w:hint="eastAsia" w:ascii="仿宋_GB2312" w:hAnsi="仿宋_GB2312" w:eastAsia="仿宋_GB2312" w:cs="仿宋_GB2312"/>
                <w:color w:val="000000"/>
                <w:sz w:val="28"/>
                <w:szCs w:val="28"/>
              </w:rPr>
              <w:t>分。</w:t>
            </w:r>
          </w:p>
          <w:p w14:paraId="1BB285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rPr>
                <w:rFonts w:hint="eastAsia" w:ascii="仿宋_GB2312" w:hAnsi="仿宋_GB2312" w:eastAsia="仿宋_GB2312" w:cs="仿宋_GB2312"/>
                <w:b w:val="0"/>
                <w:bCs/>
                <w:color w:val="000000"/>
                <w:sz w:val="28"/>
                <w:szCs w:val="28"/>
                <w:highlight w:val="none"/>
                <w:vertAlign w:val="baseline"/>
                <w:lang w:val="en-US" w:eastAsia="zh-CN"/>
              </w:rPr>
            </w:pPr>
            <w:r>
              <w:rPr>
                <w:rStyle w:val="8"/>
                <w:rFonts w:hint="eastAsia" w:ascii="仿宋_GB2312" w:hAnsi="仿宋_GB2312" w:eastAsia="仿宋_GB2312" w:cs="仿宋_GB2312"/>
                <w:color w:val="000000"/>
                <w:sz w:val="28"/>
                <w:szCs w:val="28"/>
              </w:rPr>
              <w:t>注：需同时提供合同关键页复印件，加盖</w:t>
            </w:r>
            <w:r>
              <w:rPr>
                <w:rStyle w:val="8"/>
                <w:rFonts w:hint="eastAsia" w:ascii="仿宋_GB2312" w:hAnsi="仿宋_GB2312" w:eastAsia="仿宋_GB2312" w:cs="仿宋_GB2312"/>
                <w:color w:val="000000"/>
                <w:sz w:val="28"/>
                <w:szCs w:val="28"/>
                <w:lang w:eastAsia="zh-CN"/>
              </w:rPr>
              <w:t>报价单位</w:t>
            </w:r>
            <w:r>
              <w:rPr>
                <w:rStyle w:val="8"/>
                <w:rFonts w:hint="eastAsia" w:ascii="仿宋_GB2312" w:hAnsi="仿宋_GB2312" w:eastAsia="仿宋_GB2312" w:cs="仿宋_GB2312"/>
                <w:color w:val="000000"/>
                <w:sz w:val="28"/>
                <w:szCs w:val="28"/>
              </w:rPr>
              <w:t>公章。</w:t>
            </w:r>
            <w:r>
              <w:rPr>
                <w:rStyle w:val="8"/>
                <w:rFonts w:hint="eastAsia" w:ascii="仿宋_GB2312" w:hAnsi="仿宋_GB2312" w:eastAsia="仿宋_GB2312" w:cs="仿宋_GB2312"/>
                <w:color w:val="000000"/>
                <w:sz w:val="28"/>
                <w:szCs w:val="28"/>
                <w:lang w:val="en-US" w:eastAsia="zh-CN"/>
              </w:rPr>
              <w:t>未</w:t>
            </w:r>
            <w:r>
              <w:rPr>
                <w:rStyle w:val="8"/>
                <w:rFonts w:hint="eastAsia" w:ascii="仿宋_GB2312" w:hAnsi="仿宋_GB2312" w:eastAsia="仿宋_GB2312" w:cs="仿宋_GB2312"/>
                <w:color w:val="000000"/>
                <w:sz w:val="28"/>
                <w:szCs w:val="28"/>
              </w:rPr>
              <w:t>提供或提供不全不计算得分。</w:t>
            </w:r>
          </w:p>
        </w:tc>
      </w:tr>
      <w:tr w14:paraId="7579A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pct"/>
            <w:vMerge w:val="continue"/>
            <w:noWrap w:val="0"/>
            <w:vAlign w:val="center"/>
          </w:tcPr>
          <w:p w14:paraId="1FF81C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sz w:val="32"/>
                <w:szCs w:val="32"/>
                <w:highlight w:val="none"/>
                <w:vertAlign w:val="baseline"/>
                <w:lang w:val="en-US" w:eastAsia="zh-CN"/>
              </w:rPr>
            </w:pPr>
          </w:p>
        </w:tc>
        <w:tc>
          <w:tcPr>
            <w:tcW w:w="992" w:type="pct"/>
            <w:vMerge w:val="restart"/>
            <w:noWrap w:val="0"/>
            <w:vAlign w:val="center"/>
          </w:tcPr>
          <w:p w14:paraId="587277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拟投入的服务人员情况</w:t>
            </w:r>
          </w:p>
          <w:p w14:paraId="66E347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 w:val="0"/>
                <w:bCs/>
                <w:color w:val="000000"/>
                <w:sz w:val="28"/>
                <w:szCs w:val="28"/>
                <w:highlight w:val="none"/>
                <w:vertAlign w:val="baseline"/>
                <w:lang w:val="en-US" w:eastAsia="zh-CN"/>
              </w:rPr>
            </w:pPr>
            <w:r>
              <w:rPr>
                <w:rFonts w:hint="eastAsia" w:ascii="仿宋_GB2312" w:hAnsi="仿宋_GB2312" w:eastAsia="仿宋_GB2312" w:cs="仿宋_GB2312"/>
                <w:color w:val="000000"/>
                <w:sz w:val="28"/>
                <w:szCs w:val="28"/>
                <w:lang w:eastAsia="zh-CN"/>
              </w:rPr>
              <w:t>（</w:t>
            </w:r>
            <w:r>
              <w:rPr>
                <w:rFonts w:hint="eastAsia" w:ascii="Times New Roman" w:hAnsi="Times New Roman" w:eastAsia="黑体" w:cs="Times New Roman"/>
                <w:b w:val="0"/>
                <w:bCs w:val="0"/>
                <w:color w:val="000000"/>
                <w:kern w:val="0"/>
                <w:sz w:val="28"/>
                <w:szCs w:val="28"/>
                <w:lang w:val="en-US" w:eastAsia="zh-CN" w:bidi="ar-SA"/>
              </w:rPr>
              <w:t>10.0</w:t>
            </w:r>
            <w:r>
              <w:rPr>
                <w:rFonts w:hint="eastAsia" w:ascii="仿宋_GB2312" w:hAnsi="仿宋_GB2312" w:eastAsia="仿宋_GB2312" w:cs="仿宋_GB2312"/>
                <w:color w:val="000000"/>
                <w:sz w:val="28"/>
                <w:szCs w:val="28"/>
                <w:lang w:val="en-US" w:eastAsia="zh-CN"/>
              </w:rPr>
              <w:t>分</w:t>
            </w:r>
            <w:r>
              <w:rPr>
                <w:rFonts w:hint="eastAsia" w:ascii="仿宋_GB2312" w:hAnsi="仿宋_GB2312" w:eastAsia="仿宋_GB2312" w:cs="仿宋_GB2312"/>
                <w:color w:val="000000"/>
                <w:sz w:val="28"/>
                <w:szCs w:val="28"/>
                <w:lang w:eastAsia="zh-CN"/>
              </w:rPr>
              <w:t>）</w:t>
            </w:r>
          </w:p>
        </w:tc>
        <w:tc>
          <w:tcPr>
            <w:tcW w:w="3135" w:type="pct"/>
            <w:noWrap w:val="0"/>
            <w:vAlign w:val="center"/>
          </w:tcPr>
          <w:p w14:paraId="4539E8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right="0" w:rightChars="0"/>
              <w:jc w:val="left"/>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为本项目配备的专职项目</w:t>
            </w:r>
            <w:r>
              <w:rPr>
                <w:rFonts w:hint="eastAsia" w:ascii="仿宋_GB2312" w:hAnsi="仿宋_GB2312" w:eastAsia="仿宋_GB2312" w:cs="仿宋_GB2312"/>
                <w:b/>
                <w:bCs/>
                <w:color w:val="000000"/>
                <w:sz w:val="28"/>
                <w:szCs w:val="28"/>
                <w:lang w:val="en-US" w:eastAsia="zh-CN"/>
              </w:rPr>
              <w:t>工作团队（</w:t>
            </w:r>
            <w:r>
              <w:rPr>
                <w:rFonts w:hint="default" w:ascii="Times New Roman" w:hAnsi="Times New Roman" w:eastAsia="仿宋_GB2312" w:cs="Times New Roman"/>
                <w:b w:val="0"/>
                <w:bCs w:val="0"/>
                <w:color w:val="000000"/>
                <w:sz w:val="28"/>
                <w:szCs w:val="28"/>
                <w:lang w:val="en-US" w:eastAsia="zh-CN"/>
              </w:rPr>
              <w:t>5</w:t>
            </w:r>
            <w:r>
              <w:rPr>
                <w:rFonts w:hint="eastAsia" w:ascii="仿宋_GB2312" w:hAnsi="仿宋_GB2312" w:eastAsia="仿宋_GB2312" w:cs="仿宋_GB2312"/>
                <w:b/>
                <w:bCs/>
                <w:color w:val="000000"/>
                <w:sz w:val="28"/>
                <w:szCs w:val="28"/>
                <w:lang w:val="en-US" w:eastAsia="zh-CN"/>
              </w:rPr>
              <w:t>分）</w:t>
            </w:r>
            <w:r>
              <w:rPr>
                <w:rFonts w:hint="eastAsia" w:ascii="仿宋_GB2312" w:hAnsi="仿宋_GB2312" w:eastAsia="仿宋_GB2312" w:cs="仿宋_GB2312"/>
                <w:b/>
                <w:bCs/>
                <w:color w:val="000000"/>
                <w:sz w:val="28"/>
                <w:szCs w:val="28"/>
              </w:rPr>
              <w:t>：</w:t>
            </w:r>
          </w:p>
          <w:p w14:paraId="25CFD0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560" w:firstLineChars="200"/>
              <w:jc w:val="left"/>
              <w:textAlignment w:val="auto"/>
              <w:rPr>
                <w:rFonts w:hint="eastAsia" w:ascii="仿宋_GB2312" w:hAnsi="仿宋_GB2312" w:eastAsia="仿宋_GB2312" w:cs="仿宋_GB2312"/>
                <w:color w:val="000000"/>
                <w:sz w:val="28"/>
                <w:szCs w:val="28"/>
                <w:lang w:eastAsia="zh-CN"/>
              </w:rPr>
            </w:pPr>
            <w:r>
              <w:rPr>
                <w:rFonts w:hint="eastAsia" w:ascii="Times New Roman" w:hAnsi="Times New Roman" w:eastAsia="仿宋_GB2312" w:cs="Times New Roman"/>
                <w:color w:val="000000"/>
                <w:sz w:val="28"/>
                <w:szCs w:val="28"/>
                <w:lang w:val="en-US" w:eastAsia="zh-CN"/>
              </w:rPr>
              <w:t>1</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团队配置专职人员超过</w:t>
            </w:r>
            <w:r>
              <w:rPr>
                <w:rFonts w:hint="eastAsia" w:ascii="Times New Roman" w:hAnsi="Times New Roman" w:eastAsia="仿宋_GB2312" w:cs="Times New Roman"/>
                <w:color w:val="000000"/>
                <w:sz w:val="28"/>
                <w:szCs w:val="28"/>
                <w:lang w:val="en-US" w:eastAsia="zh-CN"/>
              </w:rPr>
              <w:t>3</w:t>
            </w:r>
            <w:r>
              <w:rPr>
                <w:rFonts w:hint="eastAsia" w:ascii="仿宋_GB2312" w:hAnsi="仿宋_GB2312" w:eastAsia="仿宋_GB2312" w:cs="仿宋_GB2312"/>
                <w:color w:val="000000"/>
                <w:sz w:val="28"/>
                <w:szCs w:val="28"/>
                <w:lang w:val="en-US" w:eastAsia="zh-CN"/>
              </w:rPr>
              <w:t>人（含），且均取得社会工作专业职称</w:t>
            </w:r>
            <w:r>
              <w:rPr>
                <w:rFonts w:hint="eastAsia" w:ascii="仿宋_GB2312" w:hAnsi="仿宋_GB2312" w:eastAsia="仿宋_GB2312" w:cs="仿宋_GB2312"/>
                <w:color w:val="000000"/>
                <w:sz w:val="28"/>
                <w:szCs w:val="28"/>
              </w:rPr>
              <w:t>，得</w:t>
            </w:r>
            <w:r>
              <w:rPr>
                <w:rFonts w:hint="eastAsia" w:ascii="Times New Roman" w:hAnsi="Times New Roman" w:eastAsia="仿宋_GB2312" w:cs="Times New Roman"/>
                <w:color w:val="000000"/>
                <w:sz w:val="28"/>
                <w:szCs w:val="28"/>
                <w:lang w:val="en-US" w:eastAsia="zh-CN"/>
              </w:rPr>
              <w:t>5</w:t>
            </w:r>
            <w:r>
              <w:rPr>
                <w:rFonts w:hint="eastAsia" w:ascii="仿宋_GB2312" w:hAnsi="仿宋_GB2312" w:eastAsia="仿宋_GB2312" w:cs="仿宋_GB2312"/>
                <w:color w:val="000000"/>
                <w:sz w:val="28"/>
                <w:szCs w:val="28"/>
              </w:rPr>
              <w:t>分</w:t>
            </w:r>
            <w:r>
              <w:rPr>
                <w:rFonts w:hint="eastAsia" w:ascii="仿宋_GB2312" w:hAnsi="仿宋_GB2312" w:eastAsia="仿宋_GB2312" w:cs="仿宋_GB2312"/>
                <w:color w:val="000000"/>
                <w:sz w:val="28"/>
                <w:szCs w:val="28"/>
                <w:lang w:eastAsia="zh-CN"/>
              </w:rPr>
              <w:t>。</w:t>
            </w:r>
          </w:p>
          <w:p w14:paraId="65DDB7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560" w:firstLineChars="200"/>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配置不足或</w:t>
            </w:r>
            <w:r>
              <w:rPr>
                <w:rFonts w:hint="eastAsia" w:ascii="仿宋_GB2312" w:hAnsi="仿宋_GB2312" w:eastAsia="仿宋_GB2312" w:cs="仿宋_GB2312"/>
                <w:color w:val="000000"/>
                <w:sz w:val="28"/>
                <w:szCs w:val="28"/>
              </w:rPr>
              <w:t>没有配置不得分。</w:t>
            </w:r>
          </w:p>
        </w:tc>
      </w:tr>
      <w:tr w14:paraId="2A2C9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pct"/>
            <w:vMerge w:val="continue"/>
            <w:noWrap w:val="0"/>
            <w:vAlign w:val="center"/>
          </w:tcPr>
          <w:p w14:paraId="717499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sz w:val="32"/>
                <w:szCs w:val="32"/>
                <w:highlight w:val="none"/>
                <w:vertAlign w:val="baseline"/>
                <w:lang w:val="en-US" w:eastAsia="zh-CN"/>
              </w:rPr>
            </w:pPr>
          </w:p>
        </w:tc>
        <w:tc>
          <w:tcPr>
            <w:tcW w:w="992" w:type="pct"/>
            <w:vMerge w:val="continue"/>
            <w:noWrap w:val="0"/>
            <w:vAlign w:val="center"/>
          </w:tcPr>
          <w:p w14:paraId="660084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 w:val="0"/>
                <w:bCs/>
                <w:color w:val="000000"/>
                <w:sz w:val="28"/>
                <w:szCs w:val="28"/>
                <w:highlight w:val="none"/>
                <w:vertAlign w:val="baseline"/>
                <w:lang w:val="en-US" w:eastAsia="zh-CN"/>
              </w:rPr>
            </w:pPr>
          </w:p>
        </w:tc>
        <w:tc>
          <w:tcPr>
            <w:tcW w:w="3135" w:type="pct"/>
            <w:noWrap w:val="0"/>
            <w:vAlign w:val="center"/>
          </w:tcPr>
          <w:p w14:paraId="297BD5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right="0" w:rightChars="0"/>
              <w:jc w:val="left"/>
              <w:textAlignment w:val="auto"/>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lang w:eastAsia="zh-CN"/>
              </w:rPr>
              <w:t>为本项目配备专业</w:t>
            </w:r>
            <w:r>
              <w:rPr>
                <w:rFonts w:hint="eastAsia" w:ascii="仿宋_GB2312" w:hAnsi="仿宋_GB2312" w:eastAsia="仿宋_GB2312" w:cs="仿宋_GB2312"/>
                <w:b/>
                <w:bCs/>
                <w:color w:val="000000"/>
                <w:sz w:val="28"/>
                <w:szCs w:val="28"/>
                <w:lang w:val="en-US" w:eastAsia="zh-CN"/>
              </w:rPr>
              <w:t>人员</w:t>
            </w:r>
            <w:r>
              <w:rPr>
                <w:rFonts w:hint="eastAsia" w:ascii="仿宋_GB2312" w:hAnsi="仿宋_GB2312" w:eastAsia="仿宋_GB2312" w:cs="仿宋_GB2312"/>
                <w:b/>
                <w:bCs/>
                <w:color w:val="000000"/>
                <w:sz w:val="28"/>
                <w:szCs w:val="28"/>
                <w:lang w:eastAsia="zh-CN"/>
              </w:rPr>
              <w:t>支持（</w:t>
            </w:r>
            <w:r>
              <w:rPr>
                <w:rFonts w:hint="eastAsia" w:ascii="Times New Roman" w:hAnsi="Times New Roman" w:eastAsia="仿宋_GB2312" w:cs="Times New Roman"/>
                <w:b w:val="0"/>
                <w:bCs w:val="0"/>
                <w:color w:val="000000"/>
                <w:sz w:val="28"/>
                <w:szCs w:val="28"/>
                <w:lang w:val="en-US" w:eastAsia="zh-CN"/>
              </w:rPr>
              <w:t>5</w:t>
            </w:r>
            <w:r>
              <w:rPr>
                <w:rFonts w:hint="eastAsia" w:ascii="仿宋_GB2312" w:hAnsi="仿宋_GB2312" w:eastAsia="仿宋_GB2312" w:cs="仿宋_GB2312"/>
                <w:b/>
                <w:bCs/>
                <w:color w:val="000000"/>
                <w:sz w:val="28"/>
                <w:szCs w:val="28"/>
                <w:lang w:val="en-US" w:eastAsia="zh-CN"/>
              </w:rPr>
              <w:t>分</w:t>
            </w:r>
            <w:r>
              <w:rPr>
                <w:rFonts w:hint="eastAsia" w:ascii="仿宋_GB2312" w:hAnsi="仿宋_GB2312" w:eastAsia="仿宋_GB2312" w:cs="仿宋_GB2312"/>
                <w:b/>
                <w:bCs/>
                <w:color w:val="000000"/>
                <w:sz w:val="28"/>
                <w:szCs w:val="28"/>
                <w:lang w:eastAsia="zh-CN"/>
              </w:rPr>
              <w:t>）：</w:t>
            </w:r>
          </w:p>
          <w:p w14:paraId="18808D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560" w:firstLineChars="200"/>
              <w:jc w:val="left"/>
              <w:textAlignment w:val="auto"/>
              <w:rPr>
                <w:rFonts w:hint="eastAsia" w:ascii="仿宋_GB2312" w:hAnsi="仿宋_GB2312" w:eastAsia="仿宋_GB2312" w:cs="仿宋_GB2312"/>
                <w:color w:val="000000"/>
                <w:sz w:val="28"/>
                <w:szCs w:val="28"/>
                <w:lang w:val="en-US" w:eastAsia="zh-CN"/>
              </w:rPr>
            </w:pPr>
            <w:r>
              <w:rPr>
                <w:rFonts w:hint="eastAsia" w:ascii="Times New Roman" w:hAnsi="Times New Roman" w:eastAsia="仿宋_GB2312" w:cs="Times New Roman"/>
                <w:color w:val="000000"/>
                <w:sz w:val="28"/>
                <w:szCs w:val="28"/>
                <w:lang w:val="en-US" w:eastAsia="zh-CN"/>
              </w:rPr>
              <w:t>1</w:t>
            </w:r>
            <w:r>
              <w:rPr>
                <w:rFonts w:hint="eastAsia" w:ascii="仿宋_GB2312" w:hAnsi="仿宋_GB2312" w:eastAsia="仿宋_GB2312" w:cs="仿宋_GB2312"/>
                <w:color w:val="000000"/>
                <w:sz w:val="28"/>
                <w:szCs w:val="28"/>
                <w:lang w:val="en-US" w:eastAsia="zh-CN"/>
              </w:rPr>
              <w:t>.团队内专职人员（含项目督导）持有心理咨询师资质的，得</w:t>
            </w:r>
            <w:r>
              <w:rPr>
                <w:rFonts w:hint="eastAsia" w:ascii="Times New Roman" w:hAnsi="Times New Roman" w:eastAsia="仿宋_GB2312" w:cs="Times New Roman"/>
                <w:color w:val="000000"/>
                <w:sz w:val="28"/>
                <w:szCs w:val="28"/>
                <w:lang w:val="en-US" w:eastAsia="zh-CN"/>
              </w:rPr>
              <w:t>5</w:t>
            </w:r>
            <w:r>
              <w:rPr>
                <w:rFonts w:hint="eastAsia" w:ascii="仿宋_GB2312" w:hAnsi="仿宋_GB2312" w:eastAsia="仿宋_GB2312" w:cs="仿宋_GB2312"/>
                <w:color w:val="000000"/>
                <w:sz w:val="28"/>
                <w:szCs w:val="28"/>
                <w:lang w:val="en-US" w:eastAsia="zh-CN"/>
              </w:rPr>
              <w:t>分；</w:t>
            </w:r>
          </w:p>
          <w:p w14:paraId="77D5FB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560" w:firstLineChars="200"/>
              <w:jc w:val="left"/>
              <w:textAlignment w:val="auto"/>
              <w:rPr>
                <w:rFonts w:hint="eastAsia" w:ascii="仿宋_GB2312" w:hAnsi="仿宋_GB2312" w:eastAsia="仿宋_GB2312" w:cs="仿宋_GB2312"/>
                <w:color w:val="000000"/>
                <w:sz w:val="28"/>
                <w:szCs w:val="28"/>
                <w:lang w:val="en-US" w:eastAsia="zh-CN"/>
              </w:rPr>
            </w:pPr>
            <w:r>
              <w:rPr>
                <w:rFonts w:hint="eastAsia" w:ascii="Times New Roman" w:hAnsi="Times New Roman" w:eastAsia="仿宋_GB2312" w:cs="Times New Roman"/>
                <w:color w:val="000000"/>
                <w:sz w:val="28"/>
                <w:szCs w:val="28"/>
                <w:lang w:val="en-US" w:eastAsia="zh-CN"/>
              </w:rPr>
              <w:t>2</w:t>
            </w:r>
            <w:r>
              <w:rPr>
                <w:rFonts w:hint="eastAsia" w:ascii="仿宋_GB2312" w:hAnsi="仿宋_GB2312" w:eastAsia="仿宋_GB2312" w:cs="仿宋_GB2312"/>
                <w:color w:val="000000"/>
                <w:sz w:val="28"/>
                <w:szCs w:val="28"/>
                <w:lang w:val="en-US" w:eastAsia="zh-CN"/>
              </w:rPr>
              <w:t>.团队内专职人员（含项目督导）持有中级社会工作师资质的，得</w:t>
            </w:r>
            <w:r>
              <w:rPr>
                <w:rFonts w:hint="eastAsia" w:ascii="Times New Roman" w:hAnsi="Times New Roman" w:eastAsia="仿宋_GB2312" w:cs="Times New Roman"/>
                <w:color w:val="000000"/>
                <w:sz w:val="28"/>
                <w:szCs w:val="28"/>
                <w:lang w:val="en-US" w:eastAsia="zh-CN"/>
              </w:rPr>
              <w:t>2</w:t>
            </w:r>
            <w:r>
              <w:rPr>
                <w:rFonts w:hint="eastAsia" w:ascii="仿宋_GB2312" w:hAnsi="仿宋_GB2312" w:eastAsia="仿宋_GB2312" w:cs="仿宋_GB2312"/>
                <w:color w:val="000000"/>
                <w:sz w:val="28"/>
                <w:szCs w:val="28"/>
                <w:lang w:val="en-US" w:eastAsia="zh-CN"/>
              </w:rPr>
              <w:t>分；</w:t>
            </w:r>
          </w:p>
          <w:p w14:paraId="1422A0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560" w:firstLineChars="200"/>
              <w:jc w:val="left"/>
              <w:textAlignment w:val="auto"/>
              <w:rPr>
                <w:rFonts w:hint="default" w:ascii="仿宋_GB2312" w:hAnsi="仿宋_GB2312" w:eastAsia="仿宋_GB2312" w:cs="仿宋_GB2312"/>
                <w:color w:val="000000"/>
                <w:sz w:val="28"/>
                <w:szCs w:val="28"/>
                <w:lang w:val="en-US" w:eastAsia="zh-CN"/>
              </w:rPr>
            </w:pPr>
            <w:r>
              <w:rPr>
                <w:rFonts w:hint="eastAsia" w:ascii="Times New Roman" w:hAnsi="Times New Roman" w:eastAsia="仿宋_GB2312" w:cs="Times New Roman"/>
                <w:color w:val="000000"/>
                <w:sz w:val="28"/>
                <w:szCs w:val="28"/>
                <w:lang w:val="en-US" w:eastAsia="zh-CN"/>
              </w:rPr>
              <w:t>3</w:t>
            </w:r>
            <w:r>
              <w:rPr>
                <w:rFonts w:hint="eastAsia" w:ascii="仿宋_GB2312" w:hAnsi="仿宋_GB2312" w:eastAsia="仿宋_GB2312" w:cs="仿宋_GB2312"/>
                <w:color w:val="000000"/>
                <w:sz w:val="28"/>
                <w:szCs w:val="28"/>
                <w:lang w:val="en-US" w:eastAsia="zh-CN"/>
              </w:rPr>
              <w:t>.没有配置专业人员的，不得分。</w:t>
            </w:r>
          </w:p>
        </w:tc>
      </w:tr>
      <w:tr w14:paraId="3311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pct"/>
            <w:vMerge w:val="restart"/>
            <w:noWrap w:val="0"/>
            <w:vAlign w:val="center"/>
          </w:tcPr>
          <w:p w14:paraId="7ADED5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sz w:val="32"/>
                <w:szCs w:val="32"/>
                <w:highlight w:val="none"/>
                <w:vertAlign w:val="baseline"/>
                <w:lang w:val="en-US" w:eastAsia="zh-CN"/>
              </w:rPr>
            </w:pPr>
            <w:r>
              <w:rPr>
                <w:rFonts w:hint="eastAsia" w:ascii="黑体" w:hAnsi="黑体" w:eastAsia="黑体" w:cs="黑体"/>
                <w:b w:val="0"/>
                <w:bCs/>
                <w:color w:val="000000"/>
                <w:sz w:val="32"/>
                <w:szCs w:val="32"/>
                <w:highlight w:val="none"/>
                <w:vertAlign w:val="baseline"/>
                <w:lang w:val="en-US" w:eastAsia="zh-CN"/>
              </w:rPr>
              <w:t>技术部分</w:t>
            </w:r>
          </w:p>
          <w:p w14:paraId="63A4B4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sz w:val="32"/>
                <w:szCs w:val="32"/>
                <w:highlight w:val="none"/>
                <w:vertAlign w:val="baseline"/>
                <w:lang w:val="en-US" w:eastAsia="zh-CN"/>
              </w:rPr>
            </w:pPr>
            <w:r>
              <w:rPr>
                <w:rFonts w:hint="eastAsia" w:ascii="黑体" w:hAnsi="黑体" w:eastAsia="黑体" w:cs="黑体"/>
                <w:b w:val="0"/>
                <w:bCs/>
                <w:color w:val="000000"/>
                <w:sz w:val="32"/>
                <w:szCs w:val="32"/>
                <w:highlight w:val="none"/>
                <w:vertAlign w:val="baseline"/>
                <w:lang w:val="en-US" w:eastAsia="zh-CN"/>
              </w:rPr>
              <w:t>（</w:t>
            </w:r>
            <w:r>
              <w:rPr>
                <w:rFonts w:hint="eastAsia" w:ascii="Times New Roman" w:hAnsi="Times New Roman" w:eastAsia="黑体" w:cs="Times New Roman"/>
                <w:b w:val="0"/>
                <w:bCs w:val="0"/>
                <w:color w:val="000000"/>
                <w:kern w:val="0"/>
                <w:sz w:val="32"/>
                <w:szCs w:val="32"/>
                <w:lang w:val="en-US" w:eastAsia="zh-CN" w:bidi="ar-SA"/>
              </w:rPr>
              <w:t>30.0</w:t>
            </w:r>
            <w:r>
              <w:rPr>
                <w:rFonts w:hint="eastAsia" w:ascii="黑体" w:hAnsi="黑体" w:eastAsia="黑体" w:cs="黑体"/>
                <w:b w:val="0"/>
                <w:bCs/>
                <w:color w:val="000000"/>
                <w:sz w:val="32"/>
                <w:szCs w:val="32"/>
                <w:highlight w:val="none"/>
                <w:vertAlign w:val="baseline"/>
                <w:lang w:val="en-US" w:eastAsia="zh-CN"/>
              </w:rPr>
              <w:t>分）</w:t>
            </w:r>
          </w:p>
        </w:tc>
        <w:tc>
          <w:tcPr>
            <w:tcW w:w="992" w:type="pct"/>
            <w:noWrap w:val="0"/>
            <w:vAlign w:val="center"/>
          </w:tcPr>
          <w:p w14:paraId="6EC84D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服务提供方案</w:t>
            </w:r>
          </w:p>
          <w:p w14:paraId="2F9E81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 w:val="0"/>
                <w:bCs/>
                <w:color w:val="000000"/>
                <w:sz w:val="28"/>
                <w:szCs w:val="28"/>
                <w:highlight w:val="none"/>
                <w:vertAlign w:val="baseline"/>
                <w:lang w:val="en-US" w:eastAsia="zh-CN"/>
              </w:rPr>
            </w:pPr>
            <w:r>
              <w:rPr>
                <w:rFonts w:hint="eastAsia" w:ascii="仿宋_GB2312" w:hAnsi="仿宋_GB2312" w:eastAsia="仿宋_GB2312" w:cs="仿宋_GB2312"/>
                <w:color w:val="000000"/>
                <w:sz w:val="28"/>
                <w:szCs w:val="28"/>
                <w:lang w:val="en-US" w:eastAsia="zh-CN"/>
              </w:rPr>
              <w:t>（</w:t>
            </w:r>
            <w:r>
              <w:rPr>
                <w:rFonts w:hint="eastAsia" w:ascii="Times New Roman" w:hAnsi="Times New Roman" w:eastAsia="黑体" w:cs="Times New Roman"/>
                <w:b w:val="0"/>
                <w:bCs w:val="0"/>
                <w:color w:val="000000"/>
                <w:kern w:val="0"/>
                <w:sz w:val="28"/>
                <w:szCs w:val="28"/>
                <w:lang w:val="en-US" w:eastAsia="zh-CN" w:bidi="ar-SA"/>
              </w:rPr>
              <w:t>10.0</w:t>
            </w:r>
            <w:r>
              <w:rPr>
                <w:rFonts w:hint="eastAsia" w:ascii="仿宋_GB2312" w:hAnsi="仿宋_GB2312" w:eastAsia="仿宋_GB2312" w:cs="仿宋_GB2312"/>
                <w:color w:val="000000"/>
                <w:sz w:val="28"/>
                <w:szCs w:val="28"/>
                <w:lang w:val="en-US" w:eastAsia="zh-CN"/>
              </w:rPr>
              <w:t>分）</w:t>
            </w:r>
          </w:p>
        </w:tc>
        <w:tc>
          <w:tcPr>
            <w:tcW w:w="3135" w:type="pct"/>
            <w:noWrap w:val="0"/>
            <w:vAlign w:val="center"/>
          </w:tcPr>
          <w:p w14:paraId="6FDC5F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560"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要求方案详细，且能根据</w:t>
            </w:r>
            <w:r>
              <w:rPr>
                <w:rFonts w:hint="eastAsia" w:ascii="仿宋_GB2312" w:hAnsi="仿宋_GB2312" w:eastAsia="仿宋_GB2312" w:cs="仿宋_GB2312"/>
                <w:color w:val="000000"/>
                <w:sz w:val="28"/>
                <w:szCs w:val="28"/>
                <w:lang w:eastAsia="zh-CN"/>
              </w:rPr>
              <w:t>提供</w:t>
            </w:r>
            <w:r>
              <w:rPr>
                <w:rFonts w:hint="eastAsia" w:ascii="仿宋_GB2312" w:hAnsi="仿宋_GB2312" w:eastAsia="仿宋_GB2312" w:cs="仿宋_GB2312"/>
                <w:color w:val="000000"/>
                <w:sz w:val="28"/>
                <w:szCs w:val="28"/>
              </w:rPr>
              <w:t>服务内容提供明确响应及论述，清晰说明项目运作过程，提出完善且有效的工作措施。</w:t>
            </w:r>
          </w:p>
          <w:p w14:paraId="0A3AE8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640" w:firstLineChars="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优：方案具体详细、科学合理，针对性强并较好满足遴选要求，得</w:t>
            </w:r>
            <w:r>
              <w:rPr>
                <w:rFonts w:hint="default" w:ascii="Times New Roman" w:hAnsi="Times New Roman" w:eastAsia="仿宋_GB2312" w:cs="Times New Roman"/>
                <w:color w:val="000000"/>
                <w:sz w:val="28"/>
                <w:szCs w:val="28"/>
              </w:rPr>
              <w:t>7</w:t>
            </w:r>
            <w:r>
              <w:rPr>
                <w:rFonts w:hint="eastAsia" w:ascii="仿宋_GB2312" w:hAnsi="仿宋_GB2312" w:eastAsia="仿宋_GB2312" w:cs="仿宋_GB2312"/>
                <w:color w:val="000000"/>
                <w:sz w:val="28"/>
                <w:szCs w:val="28"/>
              </w:rPr>
              <w:t>-</w:t>
            </w:r>
            <w:r>
              <w:rPr>
                <w:rFonts w:hint="eastAsia" w:ascii="Times New Roman" w:hAnsi="Times New Roman" w:eastAsia="仿宋_GB2312" w:cs="Times New Roman"/>
                <w:color w:val="000000"/>
                <w:sz w:val="28"/>
                <w:szCs w:val="28"/>
              </w:rPr>
              <w:t>10</w:t>
            </w:r>
            <w:r>
              <w:rPr>
                <w:rFonts w:hint="eastAsia" w:ascii="仿宋_GB2312" w:hAnsi="仿宋_GB2312" w:eastAsia="仿宋_GB2312" w:cs="仿宋_GB2312"/>
                <w:color w:val="000000"/>
                <w:sz w:val="28"/>
                <w:szCs w:val="28"/>
              </w:rPr>
              <w:t>分；</w:t>
            </w:r>
          </w:p>
          <w:p w14:paraId="7E4AB4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640" w:firstLineChars="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良：方案具体详细、但合理性一般，基本满足遴选要求，得</w:t>
            </w:r>
            <w:r>
              <w:rPr>
                <w:rFonts w:hint="eastAsia" w:ascii="Times New Roman" w:hAnsi="Times New Roman" w:eastAsia="仿宋_GB2312" w:cs="Times New Roman"/>
                <w:color w:val="000000"/>
                <w:sz w:val="28"/>
                <w:szCs w:val="28"/>
              </w:rPr>
              <w:t>4</w:t>
            </w:r>
            <w:r>
              <w:rPr>
                <w:rFonts w:hint="eastAsia" w:ascii="仿宋_GB2312" w:hAnsi="仿宋_GB2312" w:eastAsia="仿宋_GB2312" w:cs="仿宋_GB2312"/>
                <w:color w:val="000000"/>
                <w:sz w:val="28"/>
                <w:szCs w:val="28"/>
              </w:rPr>
              <w:t>-</w:t>
            </w:r>
            <w:r>
              <w:rPr>
                <w:rFonts w:hint="eastAsia" w:ascii="Times New Roman" w:hAnsi="Times New Roman" w:eastAsia="仿宋_GB2312" w:cs="Times New Roman"/>
                <w:color w:val="000000"/>
                <w:sz w:val="28"/>
                <w:szCs w:val="28"/>
              </w:rPr>
              <w:t>6</w:t>
            </w:r>
            <w:r>
              <w:rPr>
                <w:rFonts w:hint="eastAsia" w:ascii="仿宋_GB2312" w:hAnsi="仿宋_GB2312" w:eastAsia="仿宋_GB2312" w:cs="仿宋_GB2312"/>
                <w:color w:val="000000"/>
                <w:sz w:val="28"/>
                <w:szCs w:val="28"/>
              </w:rPr>
              <w:t>分；</w:t>
            </w:r>
          </w:p>
          <w:p w14:paraId="622112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640" w:firstLineChars="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中：方案简单有缺漏、实施过程中工作要点及采取的对应措施的准确性及针对性一般，</w:t>
            </w:r>
            <w:r>
              <w:rPr>
                <w:rFonts w:hint="eastAsia" w:ascii="Times New Roman" w:hAnsi="Times New Roman" w:eastAsia="仿宋_GB2312" w:cs="Times New Roman"/>
                <w:color w:val="000000"/>
                <w:sz w:val="28"/>
                <w:szCs w:val="28"/>
              </w:rPr>
              <w:t>1</w:t>
            </w:r>
            <w:r>
              <w:rPr>
                <w:rFonts w:hint="eastAsia" w:ascii="仿宋_GB2312" w:hAnsi="仿宋_GB2312" w:eastAsia="仿宋_GB2312" w:cs="仿宋_GB2312"/>
                <w:color w:val="000000"/>
                <w:sz w:val="28"/>
                <w:szCs w:val="28"/>
              </w:rPr>
              <w:t>-</w:t>
            </w:r>
            <w:r>
              <w:rPr>
                <w:rFonts w:hint="eastAsia" w:ascii="Times New Roman" w:hAnsi="Times New Roman" w:eastAsia="仿宋_GB2312" w:cs="Times New Roman"/>
                <w:color w:val="000000"/>
                <w:sz w:val="28"/>
                <w:szCs w:val="28"/>
              </w:rPr>
              <w:t>3</w:t>
            </w:r>
            <w:r>
              <w:rPr>
                <w:rFonts w:hint="eastAsia" w:ascii="仿宋_GB2312" w:hAnsi="仿宋_GB2312" w:eastAsia="仿宋_GB2312" w:cs="仿宋_GB2312"/>
                <w:color w:val="000000"/>
                <w:sz w:val="28"/>
                <w:szCs w:val="28"/>
              </w:rPr>
              <w:t>分；</w:t>
            </w:r>
          </w:p>
          <w:p w14:paraId="63EF42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640" w:firstLineChars="0"/>
              <w:jc w:val="left"/>
              <w:textAlignment w:val="auto"/>
              <w:rPr>
                <w:rFonts w:hint="eastAsia" w:ascii="仿宋_GB2312" w:hAnsi="仿宋_GB2312" w:eastAsia="仿宋_GB2312" w:cs="仿宋_GB2312"/>
                <w:b w:val="0"/>
                <w:bCs/>
                <w:color w:val="000000"/>
                <w:sz w:val="28"/>
                <w:szCs w:val="28"/>
                <w:highlight w:val="none"/>
                <w:vertAlign w:val="baseline"/>
                <w:lang w:val="en-US" w:eastAsia="zh-CN"/>
              </w:rPr>
            </w:pPr>
            <w:r>
              <w:rPr>
                <w:rFonts w:hint="eastAsia" w:ascii="仿宋_GB2312" w:hAnsi="仿宋_GB2312" w:eastAsia="仿宋_GB2312" w:cs="仿宋_GB2312"/>
                <w:color w:val="000000"/>
                <w:sz w:val="28"/>
                <w:szCs w:val="28"/>
              </w:rPr>
              <w:t>没有相应方案则不得分。</w:t>
            </w:r>
          </w:p>
        </w:tc>
      </w:tr>
      <w:tr w14:paraId="2DE92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pct"/>
            <w:vMerge w:val="continue"/>
            <w:noWrap w:val="0"/>
            <w:vAlign w:val="center"/>
          </w:tcPr>
          <w:p w14:paraId="6F430B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sz w:val="32"/>
                <w:szCs w:val="32"/>
                <w:highlight w:val="none"/>
                <w:vertAlign w:val="baseline"/>
                <w:lang w:val="en-US" w:eastAsia="zh-CN"/>
              </w:rPr>
            </w:pPr>
          </w:p>
        </w:tc>
        <w:tc>
          <w:tcPr>
            <w:tcW w:w="992" w:type="pct"/>
            <w:vMerge w:val="restart"/>
            <w:noWrap w:val="0"/>
            <w:vAlign w:val="center"/>
          </w:tcPr>
          <w:p w14:paraId="5FBE88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 w:val="0"/>
                <w:bCs/>
                <w:color w:val="000000"/>
                <w:sz w:val="28"/>
                <w:szCs w:val="28"/>
                <w:highlight w:val="none"/>
                <w:vertAlign w:val="baseline"/>
                <w:lang w:val="en-US" w:eastAsia="zh-CN"/>
              </w:rPr>
            </w:pPr>
            <w:r>
              <w:rPr>
                <w:rFonts w:hint="eastAsia" w:ascii="仿宋_GB2312" w:hAnsi="仿宋_GB2312" w:eastAsia="仿宋_GB2312" w:cs="仿宋_GB2312"/>
                <w:color w:val="000000"/>
                <w:sz w:val="28"/>
                <w:szCs w:val="28"/>
                <w:lang w:val="en-US" w:eastAsia="zh-CN"/>
              </w:rPr>
              <w:t>项目服务指标（</w:t>
            </w:r>
            <w:r>
              <w:rPr>
                <w:rFonts w:hint="eastAsia" w:ascii="Times New Roman" w:hAnsi="Times New Roman" w:eastAsia="黑体" w:cs="Times New Roman"/>
                <w:b w:val="0"/>
                <w:bCs w:val="0"/>
                <w:color w:val="000000"/>
                <w:kern w:val="0"/>
                <w:sz w:val="28"/>
                <w:szCs w:val="28"/>
                <w:lang w:val="en-US" w:eastAsia="zh-CN" w:bidi="ar-SA"/>
              </w:rPr>
              <w:t>20.0</w:t>
            </w:r>
            <w:r>
              <w:rPr>
                <w:rFonts w:hint="eastAsia" w:ascii="仿宋_GB2312" w:hAnsi="仿宋_GB2312" w:eastAsia="仿宋_GB2312" w:cs="仿宋_GB2312"/>
                <w:color w:val="000000"/>
                <w:sz w:val="28"/>
                <w:szCs w:val="28"/>
                <w:lang w:val="en-US" w:eastAsia="zh-CN"/>
              </w:rPr>
              <w:t>分）</w:t>
            </w:r>
          </w:p>
        </w:tc>
        <w:tc>
          <w:tcPr>
            <w:tcW w:w="3135" w:type="pct"/>
            <w:noWrap w:val="0"/>
            <w:vAlign w:val="center"/>
          </w:tcPr>
          <w:p w14:paraId="5F7433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right="0" w:rightChars="0"/>
              <w:jc w:val="left"/>
              <w:textAlignment w:val="auto"/>
              <w:rPr>
                <w:rFonts w:hint="default"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提供临时照料服务（</w:t>
            </w:r>
            <w:r>
              <w:rPr>
                <w:rFonts w:hint="default" w:ascii="Times New Roman" w:hAnsi="Times New Roman" w:eastAsia="仿宋_GB2312" w:cs="Times New Roman"/>
                <w:b w:val="0"/>
                <w:bCs w:val="0"/>
                <w:color w:val="000000"/>
                <w:sz w:val="28"/>
                <w:szCs w:val="28"/>
                <w:lang w:val="en-US" w:eastAsia="zh-CN"/>
              </w:rPr>
              <w:t>5</w:t>
            </w:r>
            <w:r>
              <w:rPr>
                <w:rFonts w:hint="eastAsia" w:ascii="仿宋_GB2312" w:hAnsi="仿宋_GB2312" w:eastAsia="仿宋_GB2312" w:cs="仿宋_GB2312"/>
                <w:b/>
                <w:bCs/>
                <w:color w:val="000000"/>
                <w:sz w:val="28"/>
                <w:szCs w:val="28"/>
                <w:lang w:val="en-US" w:eastAsia="zh-CN"/>
              </w:rPr>
              <w:t>分）：</w:t>
            </w:r>
          </w:p>
          <w:p w14:paraId="4765C5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560" w:firstLineChars="200"/>
              <w:jc w:val="left"/>
              <w:textAlignment w:val="auto"/>
              <w:rPr>
                <w:rFonts w:hint="eastAsia" w:ascii="仿宋_GB2312" w:hAnsi="仿宋_GB2312" w:eastAsia="仿宋_GB2312" w:cs="仿宋_GB2312"/>
                <w:b w:val="0"/>
                <w:bCs/>
                <w:color w:val="000000"/>
                <w:sz w:val="28"/>
                <w:szCs w:val="28"/>
                <w:highlight w:val="none"/>
                <w:vertAlign w:val="baseline"/>
                <w:lang w:val="en-US" w:eastAsia="zh-CN"/>
              </w:rPr>
            </w:pPr>
            <w:r>
              <w:rPr>
                <w:rFonts w:hint="eastAsia" w:ascii="仿宋_GB2312" w:hAnsi="仿宋_GB2312" w:eastAsia="仿宋_GB2312" w:cs="仿宋_GB2312"/>
                <w:color w:val="000000"/>
                <w:sz w:val="28"/>
                <w:szCs w:val="28"/>
              </w:rPr>
              <w:t>为项目</w:t>
            </w:r>
            <w:r>
              <w:rPr>
                <w:rFonts w:hint="eastAsia" w:ascii="仿宋_GB2312" w:hAnsi="仿宋_GB2312" w:eastAsia="仿宋_GB2312" w:cs="仿宋_GB2312"/>
                <w:color w:val="000000"/>
                <w:sz w:val="28"/>
                <w:szCs w:val="28"/>
                <w:lang w:val="en-US" w:eastAsia="zh-CN"/>
              </w:rPr>
              <w:t>制定困境儿童</w:t>
            </w:r>
            <w:r>
              <w:rPr>
                <w:rFonts w:hint="eastAsia" w:ascii="仿宋_GB2312" w:hAnsi="仿宋_GB2312" w:eastAsia="仿宋_GB2312" w:cs="仿宋_GB2312"/>
                <w:color w:val="000000"/>
                <w:sz w:val="28"/>
                <w:szCs w:val="28"/>
              </w:rPr>
              <w:t>临时</w:t>
            </w:r>
            <w:r>
              <w:rPr>
                <w:rFonts w:hint="eastAsia" w:ascii="仿宋_GB2312" w:hAnsi="仿宋_GB2312" w:eastAsia="仿宋_GB2312" w:cs="仿宋_GB2312"/>
                <w:color w:val="000000"/>
                <w:sz w:val="28"/>
                <w:szCs w:val="28"/>
                <w:lang w:val="en-US" w:eastAsia="zh-CN"/>
              </w:rPr>
              <w:t>照料方案及安排</w:t>
            </w:r>
            <w:r>
              <w:rPr>
                <w:rFonts w:hint="eastAsia" w:ascii="仿宋_GB2312" w:hAnsi="仿宋_GB2312" w:eastAsia="仿宋_GB2312" w:cs="仿宋_GB2312"/>
                <w:color w:val="000000"/>
                <w:sz w:val="28"/>
                <w:szCs w:val="28"/>
              </w:rPr>
              <w:t>的，得</w:t>
            </w:r>
            <w:r>
              <w:rPr>
                <w:rFonts w:hint="eastAsia" w:ascii="Times New Roman" w:hAnsi="Times New Roman" w:eastAsia="仿宋_GB2312" w:cs="Times New Roman"/>
                <w:color w:val="000000"/>
                <w:sz w:val="28"/>
                <w:szCs w:val="28"/>
                <w:lang w:val="en-US" w:eastAsia="zh-CN"/>
              </w:rPr>
              <w:t>5</w:t>
            </w:r>
            <w:r>
              <w:rPr>
                <w:rFonts w:hint="eastAsia" w:ascii="仿宋_GB2312" w:hAnsi="仿宋_GB2312" w:eastAsia="仿宋_GB2312" w:cs="仿宋_GB2312"/>
                <w:color w:val="000000"/>
                <w:sz w:val="28"/>
                <w:szCs w:val="28"/>
              </w:rPr>
              <w:t>分。</w:t>
            </w:r>
            <w:r>
              <w:rPr>
                <w:rFonts w:hint="eastAsia" w:ascii="仿宋_GB2312" w:hAnsi="仿宋_GB2312" w:eastAsia="仿宋_GB2312" w:cs="仿宋_GB2312"/>
                <w:color w:val="000000"/>
                <w:sz w:val="28"/>
                <w:szCs w:val="28"/>
                <w:lang w:val="en-US" w:eastAsia="zh-CN"/>
              </w:rPr>
              <w:t>制定困境儿童</w:t>
            </w:r>
            <w:r>
              <w:rPr>
                <w:rFonts w:hint="eastAsia" w:ascii="仿宋_GB2312" w:hAnsi="仿宋_GB2312" w:eastAsia="仿宋_GB2312" w:cs="仿宋_GB2312"/>
                <w:color w:val="000000"/>
                <w:sz w:val="28"/>
                <w:szCs w:val="28"/>
              </w:rPr>
              <w:t>临时</w:t>
            </w:r>
            <w:r>
              <w:rPr>
                <w:rFonts w:hint="eastAsia" w:ascii="仿宋_GB2312" w:hAnsi="仿宋_GB2312" w:eastAsia="仿宋_GB2312" w:cs="仿宋_GB2312"/>
                <w:color w:val="000000"/>
                <w:sz w:val="28"/>
                <w:szCs w:val="28"/>
                <w:lang w:val="en-US" w:eastAsia="zh-CN"/>
              </w:rPr>
              <w:t>照料方案及安排</w:t>
            </w:r>
            <w:r>
              <w:rPr>
                <w:rFonts w:hint="eastAsia" w:ascii="仿宋_GB2312" w:hAnsi="仿宋_GB2312" w:eastAsia="仿宋_GB2312" w:cs="仿宋_GB2312"/>
                <w:color w:val="000000"/>
                <w:sz w:val="28"/>
                <w:szCs w:val="28"/>
              </w:rPr>
              <w:t>的，不得分。</w:t>
            </w:r>
          </w:p>
        </w:tc>
      </w:tr>
      <w:tr w14:paraId="5F073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pct"/>
            <w:vMerge w:val="continue"/>
            <w:noWrap w:val="0"/>
            <w:vAlign w:val="center"/>
          </w:tcPr>
          <w:p w14:paraId="7D32B8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sz w:val="32"/>
                <w:szCs w:val="32"/>
                <w:highlight w:val="none"/>
                <w:vertAlign w:val="baseline"/>
                <w:lang w:val="en-US" w:eastAsia="zh-CN"/>
              </w:rPr>
            </w:pPr>
          </w:p>
        </w:tc>
        <w:tc>
          <w:tcPr>
            <w:tcW w:w="992" w:type="pct"/>
            <w:vMerge w:val="continue"/>
            <w:noWrap w:val="0"/>
            <w:vAlign w:val="center"/>
          </w:tcPr>
          <w:p w14:paraId="410E52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 w:val="0"/>
                <w:bCs/>
                <w:color w:val="000000"/>
                <w:sz w:val="28"/>
                <w:szCs w:val="28"/>
                <w:highlight w:val="none"/>
                <w:vertAlign w:val="baseline"/>
                <w:lang w:val="en-US" w:eastAsia="zh-CN"/>
              </w:rPr>
            </w:pPr>
          </w:p>
        </w:tc>
        <w:tc>
          <w:tcPr>
            <w:tcW w:w="3135" w:type="pct"/>
            <w:noWrap w:val="0"/>
            <w:vAlign w:val="center"/>
          </w:tcPr>
          <w:p w14:paraId="6B1F0B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困境儿童</w:t>
            </w:r>
            <w:r>
              <w:rPr>
                <w:rFonts w:hint="eastAsia" w:ascii="仿宋_GB2312" w:hAnsi="仿宋_GB2312" w:eastAsia="仿宋_GB2312" w:cs="仿宋_GB2312"/>
                <w:b/>
                <w:bCs/>
                <w:color w:val="000000"/>
                <w:sz w:val="28"/>
                <w:szCs w:val="28"/>
              </w:rPr>
              <w:t>个案服务管理</w:t>
            </w:r>
            <w:r>
              <w:rPr>
                <w:rFonts w:hint="eastAsia" w:ascii="仿宋_GB2312" w:hAnsi="仿宋_GB2312" w:eastAsia="仿宋_GB2312" w:cs="仿宋_GB2312"/>
                <w:b/>
                <w:bCs/>
                <w:color w:val="000000"/>
                <w:sz w:val="28"/>
                <w:szCs w:val="28"/>
                <w:lang w:val="en-US" w:eastAsia="zh-CN"/>
              </w:rPr>
              <w:t>（</w:t>
            </w:r>
            <w:r>
              <w:rPr>
                <w:rFonts w:hint="default" w:ascii="Times New Roman" w:hAnsi="Times New Roman" w:eastAsia="仿宋_GB2312" w:cs="Times New Roman"/>
                <w:b w:val="0"/>
                <w:bCs w:val="0"/>
                <w:color w:val="000000"/>
                <w:sz w:val="28"/>
                <w:szCs w:val="28"/>
                <w:lang w:val="en-US" w:eastAsia="zh-CN"/>
              </w:rPr>
              <w:t>5</w:t>
            </w:r>
            <w:r>
              <w:rPr>
                <w:rFonts w:hint="eastAsia" w:ascii="仿宋_GB2312" w:hAnsi="仿宋_GB2312" w:eastAsia="仿宋_GB2312" w:cs="仿宋_GB2312"/>
                <w:b/>
                <w:bCs/>
                <w:color w:val="000000"/>
                <w:sz w:val="28"/>
                <w:szCs w:val="28"/>
                <w:lang w:val="en-US" w:eastAsia="zh-CN"/>
              </w:rPr>
              <w:t>分）：</w:t>
            </w:r>
          </w:p>
          <w:p w14:paraId="2CF8DA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560" w:firstLineChars="200"/>
              <w:jc w:val="left"/>
              <w:textAlignment w:val="auto"/>
              <w:rPr>
                <w:rFonts w:hint="eastAsia" w:ascii="仿宋_GB2312" w:hAnsi="仿宋_GB2312" w:eastAsia="仿宋_GB2312" w:cs="仿宋_GB2312"/>
                <w:b w:val="0"/>
                <w:bCs/>
                <w:color w:val="000000"/>
                <w:sz w:val="28"/>
                <w:szCs w:val="28"/>
                <w:highlight w:val="none"/>
                <w:vertAlign w:val="baseline"/>
                <w:lang w:val="en-US" w:eastAsia="zh-CN"/>
              </w:rPr>
            </w:pPr>
            <w:r>
              <w:rPr>
                <w:rFonts w:hint="eastAsia" w:ascii="仿宋_GB2312" w:hAnsi="仿宋_GB2312" w:eastAsia="仿宋_GB2312" w:cs="仿宋_GB2312"/>
                <w:color w:val="000000"/>
                <w:sz w:val="28"/>
                <w:szCs w:val="28"/>
              </w:rPr>
              <w:t>每季度开展困境儿童抽查探访（含电话、走访等）不少于</w:t>
            </w:r>
            <w:r>
              <w:rPr>
                <w:rFonts w:hint="eastAsia" w:ascii="Times New Roman" w:hAnsi="Times New Roman" w:eastAsia="仿宋_GB2312" w:cs="Times New Roman"/>
                <w:color w:val="000000"/>
                <w:sz w:val="28"/>
                <w:szCs w:val="28"/>
                <w:lang w:val="en-US" w:eastAsia="zh-CN"/>
              </w:rPr>
              <w:t>200</w:t>
            </w:r>
            <w:r>
              <w:rPr>
                <w:rFonts w:hint="eastAsia" w:ascii="仿宋_GB2312" w:hAnsi="仿宋_GB2312" w:eastAsia="仿宋_GB2312" w:cs="仿宋_GB2312"/>
                <w:color w:val="000000"/>
                <w:sz w:val="28"/>
                <w:szCs w:val="28"/>
              </w:rPr>
              <w:t>人次，</w:t>
            </w:r>
            <w:r>
              <w:rPr>
                <w:rFonts w:hint="eastAsia" w:ascii="仿宋_GB2312" w:hAnsi="仿宋_GB2312" w:eastAsia="仿宋_GB2312" w:cs="仿宋_GB2312"/>
                <w:color w:val="000000"/>
                <w:sz w:val="28"/>
                <w:szCs w:val="28"/>
                <w:lang w:val="en-US" w:eastAsia="zh-CN"/>
              </w:rPr>
              <w:t>年度跟进特殊个案不少于</w:t>
            </w:r>
            <w:r>
              <w:rPr>
                <w:rFonts w:hint="eastAsia" w:ascii="Times New Roman" w:hAnsi="Times New Roman" w:eastAsia="仿宋_GB2312" w:cs="Times New Roman"/>
                <w:color w:val="000000"/>
                <w:sz w:val="28"/>
                <w:szCs w:val="28"/>
                <w:lang w:val="en-US" w:eastAsia="zh-CN"/>
              </w:rPr>
              <w:t>10</w:t>
            </w:r>
            <w:r>
              <w:rPr>
                <w:rFonts w:hint="eastAsia" w:ascii="仿宋_GB2312" w:hAnsi="仿宋_GB2312" w:eastAsia="仿宋_GB2312" w:cs="仿宋_GB2312"/>
                <w:color w:val="000000"/>
                <w:sz w:val="28"/>
                <w:szCs w:val="28"/>
                <w:lang w:val="en-US" w:eastAsia="zh-CN"/>
              </w:rPr>
              <w:t>个，</w:t>
            </w:r>
            <w:r>
              <w:rPr>
                <w:rFonts w:hint="eastAsia" w:ascii="仿宋_GB2312" w:hAnsi="仿宋_GB2312" w:eastAsia="仿宋_GB2312" w:cs="仿宋_GB2312"/>
                <w:color w:val="000000"/>
                <w:sz w:val="28"/>
                <w:szCs w:val="28"/>
              </w:rPr>
              <w:t>得</w:t>
            </w:r>
            <w:r>
              <w:rPr>
                <w:rFonts w:hint="eastAsia" w:ascii="Times New Roman" w:hAnsi="Times New Roman" w:eastAsia="仿宋_GB2312" w:cs="Times New Roman"/>
                <w:color w:val="000000"/>
                <w:sz w:val="28"/>
                <w:szCs w:val="28"/>
                <w:lang w:val="en-US" w:eastAsia="zh-CN"/>
              </w:rPr>
              <w:t>5</w:t>
            </w:r>
            <w:r>
              <w:rPr>
                <w:rFonts w:hint="eastAsia" w:ascii="仿宋_GB2312" w:hAnsi="仿宋_GB2312" w:eastAsia="仿宋_GB2312" w:cs="仿宋_GB2312"/>
                <w:color w:val="000000"/>
                <w:sz w:val="28"/>
                <w:szCs w:val="28"/>
              </w:rPr>
              <w:t>分</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低于该指标的</w:t>
            </w:r>
            <w:r>
              <w:rPr>
                <w:rFonts w:hint="eastAsia" w:ascii="仿宋_GB2312" w:hAnsi="仿宋_GB2312" w:eastAsia="仿宋_GB2312" w:cs="仿宋_GB2312"/>
                <w:color w:val="000000"/>
                <w:sz w:val="28"/>
                <w:szCs w:val="28"/>
              </w:rPr>
              <w:t>，不得分。</w:t>
            </w:r>
          </w:p>
        </w:tc>
      </w:tr>
      <w:tr w14:paraId="40EDF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pct"/>
            <w:vMerge w:val="continue"/>
            <w:noWrap w:val="0"/>
            <w:vAlign w:val="center"/>
          </w:tcPr>
          <w:p w14:paraId="6FFBF8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sz w:val="32"/>
                <w:szCs w:val="32"/>
                <w:highlight w:val="none"/>
                <w:vertAlign w:val="baseline"/>
                <w:lang w:val="en-US" w:eastAsia="zh-CN"/>
              </w:rPr>
            </w:pPr>
          </w:p>
        </w:tc>
        <w:tc>
          <w:tcPr>
            <w:tcW w:w="992" w:type="pct"/>
            <w:vMerge w:val="continue"/>
            <w:noWrap w:val="0"/>
            <w:vAlign w:val="center"/>
          </w:tcPr>
          <w:p w14:paraId="1DDFB3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 w:val="0"/>
                <w:bCs/>
                <w:color w:val="000000"/>
                <w:sz w:val="28"/>
                <w:szCs w:val="28"/>
                <w:highlight w:val="none"/>
                <w:vertAlign w:val="baseline"/>
                <w:lang w:val="en-US" w:eastAsia="zh-CN"/>
              </w:rPr>
            </w:pPr>
          </w:p>
        </w:tc>
        <w:tc>
          <w:tcPr>
            <w:tcW w:w="3135" w:type="pct"/>
            <w:noWrap w:val="0"/>
            <w:vAlign w:val="center"/>
          </w:tcPr>
          <w:p w14:paraId="5825A2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b/>
                <w:bCs/>
                <w:color w:val="000000"/>
                <w:sz w:val="28"/>
                <w:szCs w:val="28"/>
                <w:lang w:val="en-US" w:eastAsia="zh-CN"/>
              </w:rPr>
              <w:t>基层单位指导与培训（</w:t>
            </w:r>
            <w:r>
              <w:rPr>
                <w:rFonts w:hint="default" w:ascii="Times New Roman" w:hAnsi="Times New Roman" w:eastAsia="仿宋_GB2312" w:cs="Times New Roman"/>
                <w:b w:val="0"/>
                <w:bCs w:val="0"/>
                <w:color w:val="000000"/>
                <w:sz w:val="28"/>
                <w:szCs w:val="28"/>
                <w:lang w:val="en-US" w:eastAsia="zh-CN"/>
              </w:rPr>
              <w:t>5</w:t>
            </w:r>
            <w:r>
              <w:rPr>
                <w:rFonts w:hint="eastAsia" w:ascii="仿宋_GB2312" w:hAnsi="仿宋_GB2312" w:eastAsia="仿宋_GB2312" w:cs="仿宋_GB2312"/>
                <w:b/>
                <w:bCs/>
                <w:color w:val="000000"/>
                <w:sz w:val="28"/>
                <w:szCs w:val="28"/>
                <w:lang w:val="en-US" w:eastAsia="zh-CN"/>
              </w:rPr>
              <w:t>分）：</w:t>
            </w:r>
          </w:p>
          <w:p w14:paraId="79DD22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560" w:firstLineChars="200"/>
              <w:jc w:val="left"/>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为项目建立培训</w:t>
            </w:r>
            <w:r>
              <w:rPr>
                <w:rFonts w:hint="eastAsia" w:ascii="仿宋_GB2312" w:hAnsi="仿宋_GB2312" w:eastAsia="仿宋_GB2312" w:cs="仿宋_GB2312"/>
                <w:color w:val="000000"/>
                <w:sz w:val="28"/>
                <w:szCs w:val="28"/>
                <w:lang w:val="en-US" w:eastAsia="zh-CN"/>
              </w:rPr>
              <w:t>督导</w:t>
            </w:r>
            <w:r>
              <w:rPr>
                <w:rFonts w:hint="eastAsia" w:ascii="仿宋_GB2312" w:hAnsi="仿宋_GB2312" w:eastAsia="仿宋_GB2312" w:cs="仿宋_GB2312"/>
                <w:color w:val="000000"/>
                <w:sz w:val="28"/>
                <w:szCs w:val="28"/>
              </w:rPr>
              <w:t>机制，</w:t>
            </w:r>
            <w:r>
              <w:rPr>
                <w:rFonts w:hint="eastAsia" w:ascii="仿宋_GB2312" w:hAnsi="仿宋_GB2312" w:eastAsia="仿宋_GB2312" w:cs="仿宋_GB2312"/>
                <w:color w:val="000000"/>
                <w:sz w:val="28"/>
                <w:szCs w:val="28"/>
                <w:lang w:val="en-US" w:eastAsia="zh-CN"/>
              </w:rPr>
              <w:t>督导</w:t>
            </w:r>
            <w:r>
              <w:rPr>
                <w:rFonts w:hint="eastAsia" w:ascii="仿宋_GB2312" w:hAnsi="仿宋_GB2312" w:eastAsia="仿宋_GB2312" w:cs="仿宋_GB2312"/>
                <w:color w:val="000000"/>
                <w:sz w:val="28"/>
                <w:szCs w:val="28"/>
              </w:rPr>
              <w:t>培训对象涉及街道儿童督导员及社区儿童主任</w:t>
            </w:r>
            <w:r>
              <w:rPr>
                <w:rFonts w:hint="eastAsia" w:ascii="仿宋_GB2312" w:hAnsi="仿宋_GB2312" w:eastAsia="仿宋_GB2312" w:cs="仿宋_GB2312"/>
                <w:color w:val="000000"/>
                <w:sz w:val="28"/>
                <w:szCs w:val="28"/>
                <w:lang w:eastAsia="zh-CN"/>
              </w:rPr>
              <w:t>。</w:t>
            </w:r>
          </w:p>
          <w:p w14:paraId="483914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560" w:firstLineChars="200"/>
              <w:jc w:val="left"/>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年度计划开展培训</w:t>
            </w:r>
            <w:r>
              <w:rPr>
                <w:rFonts w:hint="eastAsia" w:ascii="仿宋_GB2312" w:hAnsi="仿宋_GB2312" w:eastAsia="仿宋_GB2312" w:cs="仿宋_GB2312"/>
                <w:color w:val="000000"/>
                <w:sz w:val="28"/>
                <w:szCs w:val="28"/>
                <w:lang w:val="en-US" w:eastAsia="zh-CN"/>
              </w:rPr>
              <w:t>督导工作</w:t>
            </w:r>
            <w:r>
              <w:rPr>
                <w:rFonts w:hint="default" w:ascii="Times New Roman" w:hAnsi="Times New Roman" w:eastAsia="仿宋_GB2312" w:cs="Times New Roman"/>
                <w:color w:val="000000"/>
                <w:sz w:val="28"/>
                <w:szCs w:val="28"/>
                <w:lang w:val="en-US" w:eastAsia="zh-CN"/>
              </w:rPr>
              <w:t>8</w:t>
            </w:r>
            <w:r>
              <w:rPr>
                <w:rFonts w:hint="eastAsia" w:ascii="仿宋_GB2312" w:hAnsi="仿宋_GB2312" w:eastAsia="仿宋_GB2312" w:cs="仿宋_GB2312"/>
                <w:color w:val="000000"/>
                <w:sz w:val="28"/>
                <w:szCs w:val="28"/>
                <w:lang w:val="en-US" w:eastAsia="zh-CN"/>
              </w:rPr>
              <w:t>轮（场）次</w:t>
            </w:r>
            <w:r>
              <w:rPr>
                <w:rFonts w:hint="eastAsia" w:ascii="仿宋_GB2312" w:hAnsi="仿宋_GB2312" w:eastAsia="仿宋_GB2312" w:cs="仿宋_GB2312"/>
                <w:color w:val="000000"/>
                <w:sz w:val="28"/>
                <w:szCs w:val="28"/>
              </w:rPr>
              <w:t>以上的，得</w:t>
            </w:r>
            <w:r>
              <w:rPr>
                <w:rFonts w:hint="eastAsia" w:ascii="Times New Roman" w:hAnsi="Times New Roman" w:eastAsia="仿宋_GB2312" w:cs="Times New Roman"/>
                <w:color w:val="000000"/>
                <w:sz w:val="28"/>
                <w:szCs w:val="28"/>
                <w:lang w:val="en-US" w:eastAsia="zh-CN"/>
              </w:rPr>
              <w:t>5</w:t>
            </w:r>
            <w:r>
              <w:rPr>
                <w:rFonts w:hint="eastAsia" w:ascii="仿宋_GB2312" w:hAnsi="仿宋_GB2312" w:eastAsia="仿宋_GB2312" w:cs="仿宋_GB2312"/>
                <w:color w:val="000000"/>
                <w:sz w:val="28"/>
                <w:szCs w:val="28"/>
              </w:rPr>
              <w:t>分</w:t>
            </w:r>
            <w:r>
              <w:rPr>
                <w:rFonts w:hint="eastAsia" w:ascii="仿宋_GB2312" w:hAnsi="仿宋_GB2312" w:eastAsia="仿宋_GB2312" w:cs="仿宋_GB2312"/>
                <w:color w:val="000000"/>
                <w:sz w:val="28"/>
                <w:szCs w:val="28"/>
                <w:lang w:eastAsia="zh-CN"/>
              </w:rPr>
              <w:t>；</w:t>
            </w:r>
          </w:p>
          <w:p w14:paraId="4347E5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560" w:firstLineChars="200"/>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年度计划开展培训</w:t>
            </w:r>
            <w:r>
              <w:rPr>
                <w:rFonts w:hint="eastAsia" w:ascii="仿宋_GB2312" w:hAnsi="仿宋_GB2312" w:eastAsia="仿宋_GB2312" w:cs="仿宋_GB2312"/>
                <w:color w:val="000000"/>
                <w:sz w:val="28"/>
                <w:szCs w:val="28"/>
                <w:lang w:val="en-US" w:eastAsia="zh-CN"/>
              </w:rPr>
              <w:t>督导工作</w:t>
            </w:r>
            <w:r>
              <w:rPr>
                <w:rFonts w:hint="eastAsia" w:ascii="Times New Roman" w:hAnsi="Times New Roman" w:eastAsia="仿宋_GB2312" w:cs="Times New Roman"/>
                <w:color w:val="000000"/>
                <w:sz w:val="28"/>
                <w:szCs w:val="28"/>
                <w:lang w:val="en-US" w:eastAsia="zh-CN"/>
              </w:rPr>
              <w:t>4</w:t>
            </w:r>
            <w:r>
              <w:rPr>
                <w:rFonts w:hint="eastAsia" w:ascii="仿宋_GB2312" w:hAnsi="仿宋_GB2312" w:eastAsia="仿宋_GB2312" w:cs="仿宋_GB2312"/>
                <w:color w:val="000000"/>
                <w:sz w:val="28"/>
                <w:szCs w:val="28"/>
                <w:lang w:val="en-US" w:eastAsia="zh-CN"/>
              </w:rPr>
              <w:t>轮（场）</w:t>
            </w:r>
            <w:r>
              <w:rPr>
                <w:rFonts w:hint="eastAsia" w:ascii="仿宋_GB2312" w:hAnsi="仿宋_GB2312" w:eastAsia="仿宋_GB2312" w:cs="仿宋_GB2312"/>
                <w:color w:val="000000"/>
                <w:sz w:val="28"/>
                <w:szCs w:val="28"/>
              </w:rPr>
              <w:t>次</w:t>
            </w:r>
            <w:r>
              <w:rPr>
                <w:rFonts w:hint="eastAsia" w:ascii="仿宋_GB2312" w:hAnsi="仿宋_GB2312" w:eastAsia="仿宋_GB2312" w:cs="仿宋_GB2312"/>
                <w:color w:val="000000"/>
                <w:sz w:val="28"/>
                <w:szCs w:val="28"/>
                <w:lang w:val="en-US" w:eastAsia="zh-CN"/>
              </w:rPr>
              <w:t>以上</w:t>
            </w:r>
            <w:r>
              <w:rPr>
                <w:rFonts w:hint="eastAsia" w:ascii="仿宋_GB2312" w:hAnsi="仿宋_GB2312" w:eastAsia="仿宋_GB2312" w:cs="仿宋_GB2312"/>
                <w:color w:val="000000"/>
                <w:sz w:val="28"/>
                <w:szCs w:val="28"/>
              </w:rPr>
              <w:t>的，得</w:t>
            </w:r>
            <w:r>
              <w:rPr>
                <w:rFonts w:hint="eastAsia" w:ascii="Times New Roman" w:hAnsi="Times New Roman" w:eastAsia="仿宋_GB2312" w:cs="Times New Roman"/>
                <w:color w:val="000000"/>
                <w:sz w:val="28"/>
                <w:szCs w:val="28"/>
                <w:lang w:val="en-US" w:eastAsia="zh-CN"/>
              </w:rPr>
              <w:t>2</w:t>
            </w:r>
            <w:r>
              <w:rPr>
                <w:rFonts w:hint="eastAsia" w:ascii="仿宋_GB2312" w:hAnsi="仿宋_GB2312" w:eastAsia="仿宋_GB2312" w:cs="仿宋_GB2312"/>
                <w:color w:val="000000"/>
                <w:sz w:val="28"/>
                <w:szCs w:val="28"/>
              </w:rPr>
              <w:t>分</w:t>
            </w:r>
            <w:r>
              <w:rPr>
                <w:rFonts w:hint="eastAsia" w:ascii="仿宋_GB2312" w:hAnsi="仿宋_GB2312" w:eastAsia="仿宋_GB2312" w:cs="仿宋_GB2312"/>
                <w:color w:val="000000"/>
                <w:sz w:val="28"/>
                <w:szCs w:val="28"/>
                <w:lang w:val="en-US" w:eastAsia="zh-CN"/>
              </w:rPr>
              <w:t>;</w:t>
            </w:r>
          </w:p>
          <w:p w14:paraId="4EF0EA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560" w:firstLineChars="200"/>
              <w:jc w:val="left"/>
              <w:textAlignment w:val="auto"/>
              <w:rPr>
                <w:rFonts w:hint="eastAsia" w:ascii="仿宋_GB2312" w:hAnsi="仿宋_GB2312" w:eastAsia="仿宋_GB2312" w:cs="仿宋_GB2312"/>
                <w:b w:val="0"/>
                <w:bCs/>
                <w:color w:val="000000"/>
                <w:sz w:val="28"/>
                <w:szCs w:val="28"/>
                <w:highlight w:val="none"/>
                <w:vertAlign w:val="baseline"/>
                <w:lang w:val="en-US" w:eastAsia="zh-CN"/>
              </w:rPr>
            </w:pPr>
            <w:r>
              <w:rPr>
                <w:rFonts w:hint="eastAsia" w:ascii="仿宋_GB2312" w:hAnsi="仿宋_GB2312" w:eastAsia="仿宋_GB2312" w:cs="仿宋_GB2312"/>
                <w:color w:val="000000"/>
                <w:sz w:val="28"/>
                <w:szCs w:val="28"/>
              </w:rPr>
              <w:t>年度计划</w:t>
            </w:r>
            <w:r>
              <w:rPr>
                <w:rFonts w:hint="eastAsia" w:ascii="仿宋_GB2312" w:hAnsi="仿宋_GB2312" w:eastAsia="仿宋_GB2312" w:cs="仿宋_GB2312"/>
                <w:color w:val="000000"/>
                <w:sz w:val="28"/>
                <w:szCs w:val="28"/>
                <w:lang w:val="en-US" w:eastAsia="zh-CN"/>
              </w:rPr>
              <w:t>开展</w:t>
            </w:r>
            <w:r>
              <w:rPr>
                <w:rFonts w:hint="eastAsia" w:ascii="仿宋_GB2312" w:hAnsi="仿宋_GB2312" w:eastAsia="仿宋_GB2312" w:cs="仿宋_GB2312"/>
                <w:color w:val="000000"/>
                <w:sz w:val="28"/>
                <w:szCs w:val="28"/>
              </w:rPr>
              <w:t>培训</w:t>
            </w:r>
            <w:r>
              <w:rPr>
                <w:rFonts w:hint="eastAsia" w:ascii="仿宋_GB2312" w:hAnsi="仿宋_GB2312" w:eastAsia="仿宋_GB2312" w:cs="仿宋_GB2312"/>
                <w:color w:val="000000"/>
                <w:sz w:val="28"/>
                <w:szCs w:val="28"/>
                <w:lang w:val="en-US" w:eastAsia="zh-CN"/>
              </w:rPr>
              <w:t>督导工作低于</w:t>
            </w:r>
            <w:r>
              <w:rPr>
                <w:rFonts w:hint="eastAsia" w:ascii="Times New Roman" w:hAnsi="Times New Roman" w:eastAsia="仿宋_GB2312" w:cs="Times New Roman"/>
                <w:color w:val="000000"/>
                <w:sz w:val="28"/>
                <w:szCs w:val="28"/>
                <w:lang w:val="en-US" w:eastAsia="zh-CN"/>
              </w:rPr>
              <w:t>4</w:t>
            </w:r>
            <w:r>
              <w:rPr>
                <w:rFonts w:hint="eastAsia" w:ascii="仿宋_GB2312" w:hAnsi="仿宋_GB2312" w:eastAsia="仿宋_GB2312" w:cs="仿宋_GB2312"/>
                <w:color w:val="000000"/>
                <w:sz w:val="28"/>
                <w:szCs w:val="28"/>
                <w:lang w:val="en-US" w:eastAsia="zh-CN"/>
              </w:rPr>
              <w:t>轮（场）</w:t>
            </w:r>
            <w:r>
              <w:rPr>
                <w:rFonts w:hint="eastAsia" w:ascii="仿宋_GB2312" w:hAnsi="仿宋_GB2312" w:eastAsia="仿宋_GB2312" w:cs="仿宋_GB2312"/>
                <w:color w:val="000000"/>
                <w:sz w:val="28"/>
                <w:szCs w:val="28"/>
              </w:rPr>
              <w:t>次</w:t>
            </w:r>
            <w:r>
              <w:rPr>
                <w:rFonts w:hint="eastAsia" w:ascii="仿宋_GB2312" w:hAnsi="仿宋_GB2312" w:eastAsia="仿宋_GB2312" w:cs="仿宋_GB2312"/>
                <w:color w:val="000000"/>
                <w:sz w:val="28"/>
                <w:szCs w:val="28"/>
                <w:lang w:val="en-US" w:eastAsia="zh-CN"/>
              </w:rPr>
              <w:t>或</w:t>
            </w:r>
            <w:r>
              <w:rPr>
                <w:rFonts w:hint="eastAsia" w:ascii="仿宋_GB2312" w:hAnsi="仿宋_GB2312" w:eastAsia="仿宋_GB2312" w:cs="仿宋_GB2312"/>
                <w:color w:val="000000"/>
                <w:sz w:val="28"/>
                <w:szCs w:val="28"/>
              </w:rPr>
              <w:t>未</w:t>
            </w:r>
            <w:r>
              <w:rPr>
                <w:rFonts w:hint="eastAsia" w:ascii="仿宋_GB2312" w:hAnsi="仿宋_GB2312" w:eastAsia="仿宋_GB2312" w:cs="仿宋_GB2312"/>
                <w:color w:val="000000"/>
                <w:sz w:val="28"/>
                <w:szCs w:val="28"/>
                <w:lang w:val="en-US" w:eastAsia="zh-CN"/>
              </w:rPr>
              <w:t>制定</w:t>
            </w:r>
            <w:r>
              <w:rPr>
                <w:rFonts w:hint="eastAsia" w:ascii="仿宋_GB2312" w:hAnsi="仿宋_GB2312" w:eastAsia="仿宋_GB2312" w:cs="仿宋_GB2312"/>
                <w:color w:val="000000"/>
                <w:sz w:val="28"/>
                <w:szCs w:val="28"/>
              </w:rPr>
              <w:t>培训计划的，不得分。</w:t>
            </w:r>
          </w:p>
        </w:tc>
      </w:tr>
      <w:tr w14:paraId="1BCFB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pct"/>
            <w:vMerge w:val="continue"/>
            <w:noWrap w:val="0"/>
            <w:vAlign w:val="center"/>
          </w:tcPr>
          <w:p w14:paraId="5FA003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sz w:val="32"/>
                <w:szCs w:val="32"/>
                <w:highlight w:val="none"/>
                <w:vertAlign w:val="baseline"/>
                <w:lang w:val="en-US" w:eastAsia="zh-CN"/>
              </w:rPr>
            </w:pPr>
          </w:p>
        </w:tc>
        <w:tc>
          <w:tcPr>
            <w:tcW w:w="992" w:type="pct"/>
            <w:vMerge w:val="continue"/>
            <w:noWrap w:val="0"/>
            <w:vAlign w:val="center"/>
          </w:tcPr>
          <w:p w14:paraId="2AA5BF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 w:val="0"/>
                <w:bCs/>
                <w:color w:val="000000"/>
                <w:sz w:val="28"/>
                <w:szCs w:val="28"/>
                <w:highlight w:val="none"/>
                <w:vertAlign w:val="baseline"/>
                <w:lang w:val="en-US" w:eastAsia="zh-CN"/>
              </w:rPr>
            </w:pPr>
          </w:p>
        </w:tc>
        <w:tc>
          <w:tcPr>
            <w:tcW w:w="3135" w:type="pct"/>
            <w:noWrap w:val="0"/>
            <w:vAlign w:val="center"/>
          </w:tcPr>
          <w:p w14:paraId="7AE5A6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活动及宣传工作开展（</w:t>
            </w:r>
            <w:r>
              <w:rPr>
                <w:rFonts w:hint="default" w:ascii="Times New Roman" w:hAnsi="Times New Roman" w:eastAsia="仿宋_GB2312" w:cs="Times New Roman"/>
                <w:b w:val="0"/>
                <w:bCs w:val="0"/>
                <w:color w:val="000000"/>
                <w:sz w:val="28"/>
                <w:szCs w:val="28"/>
                <w:lang w:val="en-US" w:eastAsia="zh-CN"/>
              </w:rPr>
              <w:t>5</w:t>
            </w:r>
            <w:r>
              <w:rPr>
                <w:rFonts w:hint="eastAsia" w:ascii="仿宋_GB2312" w:hAnsi="仿宋_GB2312" w:eastAsia="仿宋_GB2312" w:cs="仿宋_GB2312"/>
                <w:b/>
                <w:bCs/>
                <w:color w:val="000000"/>
                <w:sz w:val="28"/>
                <w:szCs w:val="28"/>
                <w:lang w:val="en-US" w:eastAsia="zh-CN"/>
              </w:rPr>
              <w:t>分）：</w:t>
            </w:r>
          </w:p>
          <w:p w14:paraId="68CCEF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560" w:firstLineChars="200"/>
              <w:jc w:val="left"/>
              <w:textAlignment w:val="auto"/>
              <w:rPr>
                <w:rFonts w:hint="default" w:ascii="仿宋_GB2312" w:hAnsi="仿宋_GB2312" w:eastAsia="仿宋_GB2312" w:cs="仿宋_GB2312"/>
                <w:b w:val="0"/>
                <w:bCs w:val="0"/>
                <w:color w:val="000000"/>
                <w:sz w:val="28"/>
                <w:szCs w:val="28"/>
                <w:lang w:val="en-US" w:eastAsia="zh-CN"/>
              </w:rPr>
            </w:pPr>
            <w:r>
              <w:rPr>
                <w:rFonts w:hint="default" w:ascii="仿宋_GB2312" w:hAnsi="仿宋_GB2312" w:eastAsia="仿宋_GB2312" w:cs="仿宋_GB2312"/>
                <w:b w:val="0"/>
                <w:bCs w:val="0"/>
                <w:color w:val="000000"/>
                <w:sz w:val="28"/>
                <w:szCs w:val="28"/>
                <w:lang w:val="en-US" w:eastAsia="zh-CN"/>
              </w:rPr>
              <w:t>为项目</w:t>
            </w:r>
            <w:r>
              <w:rPr>
                <w:rFonts w:hint="eastAsia" w:ascii="仿宋_GB2312" w:hAnsi="仿宋_GB2312" w:eastAsia="仿宋_GB2312" w:cs="仿宋_GB2312"/>
                <w:b w:val="0"/>
                <w:bCs w:val="0"/>
                <w:color w:val="000000"/>
                <w:sz w:val="28"/>
                <w:szCs w:val="28"/>
                <w:lang w:val="en-US" w:eastAsia="zh-CN"/>
              </w:rPr>
              <w:t>制定活动及</w:t>
            </w:r>
            <w:r>
              <w:rPr>
                <w:rFonts w:hint="default" w:ascii="仿宋_GB2312" w:hAnsi="仿宋_GB2312" w:eastAsia="仿宋_GB2312" w:cs="仿宋_GB2312"/>
                <w:b w:val="0"/>
                <w:bCs w:val="0"/>
                <w:color w:val="000000"/>
                <w:sz w:val="28"/>
                <w:szCs w:val="28"/>
                <w:lang w:val="en-US" w:eastAsia="zh-CN"/>
              </w:rPr>
              <w:t>宣传</w:t>
            </w:r>
            <w:r>
              <w:rPr>
                <w:rFonts w:hint="eastAsia" w:ascii="仿宋_GB2312" w:hAnsi="仿宋_GB2312" w:eastAsia="仿宋_GB2312" w:cs="仿宋_GB2312"/>
                <w:b w:val="0"/>
                <w:bCs w:val="0"/>
                <w:color w:val="000000"/>
                <w:sz w:val="28"/>
                <w:szCs w:val="28"/>
                <w:lang w:val="en-US" w:eastAsia="zh-CN"/>
              </w:rPr>
              <w:t>工作策划</w:t>
            </w:r>
            <w:r>
              <w:rPr>
                <w:rFonts w:hint="default" w:ascii="仿宋_GB2312" w:hAnsi="仿宋_GB2312" w:eastAsia="仿宋_GB2312" w:cs="仿宋_GB2312"/>
                <w:b w:val="0"/>
                <w:bCs w:val="0"/>
                <w:color w:val="000000"/>
                <w:sz w:val="28"/>
                <w:szCs w:val="28"/>
                <w:lang w:val="en-US" w:eastAsia="zh-CN"/>
              </w:rPr>
              <w:t>，年度开展大型</w:t>
            </w:r>
            <w:r>
              <w:rPr>
                <w:rFonts w:hint="eastAsia" w:ascii="仿宋_GB2312" w:hAnsi="仿宋_GB2312" w:eastAsia="仿宋_GB2312" w:cs="仿宋_GB2312"/>
                <w:b w:val="0"/>
                <w:bCs w:val="0"/>
                <w:color w:val="000000"/>
                <w:sz w:val="28"/>
                <w:szCs w:val="28"/>
                <w:lang w:val="en-US" w:eastAsia="zh-CN"/>
              </w:rPr>
              <w:t>儿童关爱和未成年人保护</w:t>
            </w:r>
            <w:r>
              <w:rPr>
                <w:rFonts w:hint="default" w:ascii="仿宋_GB2312" w:hAnsi="仿宋_GB2312" w:eastAsia="仿宋_GB2312" w:cs="仿宋_GB2312"/>
                <w:b w:val="0"/>
                <w:bCs w:val="0"/>
                <w:color w:val="000000"/>
                <w:sz w:val="28"/>
                <w:szCs w:val="28"/>
                <w:lang w:val="en-US" w:eastAsia="zh-CN"/>
              </w:rPr>
              <w:t>活动不少于</w:t>
            </w:r>
            <w:r>
              <w:rPr>
                <w:rFonts w:hint="default" w:ascii="Times New Roman" w:hAnsi="Times New Roman" w:eastAsia="仿宋_GB2312" w:cs="Times New Roman"/>
                <w:b w:val="0"/>
                <w:bCs w:val="0"/>
                <w:color w:val="000000"/>
                <w:sz w:val="28"/>
                <w:szCs w:val="28"/>
                <w:lang w:val="en-US" w:eastAsia="zh-CN"/>
              </w:rPr>
              <w:t>2</w:t>
            </w:r>
            <w:r>
              <w:rPr>
                <w:rFonts w:hint="default" w:ascii="仿宋_GB2312" w:hAnsi="仿宋_GB2312" w:eastAsia="仿宋_GB2312" w:cs="仿宋_GB2312"/>
                <w:b w:val="0"/>
                <w:bCs w:val="0"/>
                <w:color w:val="000000"/>
                <w:sz w:val="28"/>
                <w:szCs w:val="28"/>
                <w:lang w:val="en-US" w:eastAsia="zh-CN"/>
              </w:rPr>
              <w:t>场的，得</w:t>
            </w:r>
            <w:r>
              <w:rPr>
                <w:rFonts w:hint="default" w:ascii="Times New Roman" w:hAnsi="Times New Roman" w:eastAsia="仿宋_GB2312" w:cs="Times New Roman"/>
                <w:b w:val="0"/>
                <w:bCs w:val="0"/>
                <w:color w:val="000000"/>
                <w:sz w:val="28"/>
                <w:szCs w:val="28"/>
                <w:lang w:val="en-US" w:eastAsia="zh-CN"/>
              </w:rPr>
              <w:t>5</w:t>
            </w:r>
            <w:r>
              <w:rPr>
                <w:rFonts w:hint="default" w:ascii="仿宋_GB2312" w:hAnsi="仿宋_GB2312" w:eastAsia="仿宋_GB2312" w:cs="仿宋_GB2312"/>
                <w:b w:val="0"/>
                <w:bCs w:val="0"/>
                <w:color w:val="000000"/>
                <w:sz w:val="28"/>
                <w:szCs w:val="28"/>
                <w:lang w:val="en-US" w:eastAsia="zh-CN"/>
              </w:rPr>
              <w:t>分；</w:t>
            </w:r>
          </w:p>
          <w:p w14:paraId="7A898D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560" w:firstLineChars="200"/>
              <w:jc w:val="left"/>
              <w:textAlignment w:val="auto"/>
              <w:rPr>
                <w:rFonts w:hint="eastAsia" w:ascii="仿宋_GB2312" w:hAnsi="仿宋_GB2312" w:eastAsia="仿宋_GB2312" w:cs="仿宋_GB2312"/>
                <w:b w:val="0"/>
                <w:bCs w:val="0"/>
                <w:color w:val="000000"/>
                <w:sz w:val="28"/>
                <w:szCs w:val="28"/>
                <w:lang w:val="en-US" w:eastAsia="zh-CN"/>
              </w:rPr>
            </w:pPr>
            <w:r>
              <w:rPr>
                <w:rFonts w:hint="default" w:ascii="仿宋_GB2312" w:hAnsi="仿宋_GB2312" w:eastAsia="仿宋_GB2312" w:cs="仿宋_GB2312"/>
                <w:b w:val="0"/>
                <w:bCs w:val="0"/>
                <w:color w:val="000000"/>
                <w:sz w:val="28"/>
                <w:szCs w:val="28"/>
                <w:lang w:val="en-US" w:eastAsia="zh-CN"/>
              </w:rPr>
              <w:t>年度开展大型儿童活动不少于</w:t>
            </w:r>
            <w:r>
              <w:rPr>
                <w:rFonts w:hint="eastAsia" w:ascii="Times New Roman" w:hAnsi="Times New Roman" w:eastAsia="仿宋_GB2312" w:cs="Times New Roman"/>
                <w:b w:val="0"/>
                <w:bCs w:val="0"/>
                <w:color w:val="000000"/>
                <w:sz w:val="28"/>
                <w:szCs w:val="28"/>
                <w:lang w:val="en-US" w:eastAsia="zh-CN"/>
              </w:rPr>
              <w:t>1</w:t>
            </w:r>
            <w:r>
              <w:rPr>
                <w:rFonts w:hint="default" w:ascii="仿宋_GB2312" w:hAnsi="仿宋_GB2312" w:eastAsia="仿宋_GB2312" w:cs="仿宋_GB2312"/>
                <w:b w:val="0"/>
                <w:bCs w:val="0"/>
                <w:color w:val="000000"/>
                <w:sz w:val="28"/>
                <w:szCs w:val="28"/>
                <w:lang w:val="en-US" w:eastAsia="zh-CN"/>
              </w:rPr>
              <w:t>场的，得</w:t>
            </w:r>
            <w:r>
              <w:rPr>
                <w:rFonts w:hint="default" w:ascii="Times New Roman" w:hAnsi="Times New Roman" w:eastAsia="仿宋_GB2312" w:cs="Times New Roman"/>
                <w:b w:val="0"/>
                <w:bCs w:val="0"/>
                <w:color w:val="000000"/>
                <w:sz w:val="28"/>
                <w:szCs w:val="28"/>
                <w:lang w:val="en-US" w:eastAsia="zh-CN"/>
              </w:rPr>
              <w:t>2</w:t>
            </w:r>
            <w:r>
              <w:rPr>
                <w:rFonts w:hint="eastAsia" w:ascii="Times New Roman" w:hAnsi="Times New Roman" w:eastAsia="仿宋_GB2312" w:cs="Times New Roman"/>
                <w:b w:val="0"/>
                <w:bCs w:val="0"/>
                <w:color w:val="000000"/>
                <w:sz w:val="28"/>
                <w:szCs w:val="28"/>
                <w:lang w:val="en-US" w:eastAsia="zh-CN"/>
              </w:rPr>
              <w:t>.5</w:t>
            </w:r>
            <w:r>
              <w:rPr>
                <w:rFonts w:hint="default" w:ascii="仿宋_GB2312" w:hAnsi="仿宋_GB2312" w:eastAsia="仿宋_GB2312" w:cs="仿宋_GB2312"/>
                <w:b w:val="0"/>
                <w:bCs w:val="0"/>
                <w:color w:val="000000"/>
                <w:sz w:val="28"/>
                <w:szCs w:val="28"/>
                <w:lang w:val="en-US" w:eastAsia="zh-CN"/>
              </w:rPr>
              <w:t>分</w:t>
            </w:r>
            <w:r>
              <w:rPr>
                <w:rFonts w:hint="eastAsia" w:ascii="仿宋_GB2312" w:hAnsi="仿宋_GB2312" w:eastAsia="仿宋_GB2312" w:cs="仿宋_GB2312"/>
                <w:b w:val="0"/>
                <w:bCs w:val="0"/>
                <w:color w:val="000000"/>
                <w:sz w:val="28"/>
                <w:szCs w:val="28"/>
                <w:lang w:val="en-US" w:eastAsia="zh-CN"/>
              </w:rPr>
              <w:t>；</w:t>
            </w:r>
          </w:p>
          <w:p w14:paraId="0E90CD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leftChars="0" w:right="0" w:rightChars="0" w:firstLine="560" w:firstLineChars="200"/>
              <w:jc w:val="left"/>
              <w:textAlignment w:val="auto"/>
              <w:rPr>
                <w:rFonts w:hint="default"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val="0"/>
                <w:bCs w:val="0"/>
                <w:color w:val="000000"/>
                <w:sz w:val="28"/>
                <w:szCs w:val="28"/>
              </w:rPr>
              <w:t>未</w:t>
            </w:r>
            <w:r>
              <w:rPr>
                <w:rFonts w:hint="eastAsia" w:ascii="仿宋_GB2312" w:hAnsi="仿宋_GB2312" w:eastAsia="仿宋_GB2312" w:cs="仿宋_GB2312"/>
                <w:b w:val="0"/>
                <w:bCs w:val="0"/>
                <w:color w:val="000000"/>
                <w:sz w:val="28"/>
                <w:szCs w:val="28"/>
                <w:lang w:val="en-US" w:eastAsia="zh-CN"/>
              </w:rPr>
              <w:t>制定活动及</w:t>
            </w:r>
            <w:r>
              <w:rPr>
                <w:rFonts w:hint="default" w:ascii="仿宋_GB2312" w:hAnsi="仿宋_GB2312" w:eastAsia="仿宋_GB2312" w:cs="仿宋_GB2312"/>
                <w:b w:val="0"/>
                <w:bCs w:val="0"/>
                <w:color w:val="000000"/>
                <w:sz w:val="28"/>
                <w:szCs w:val="28"/>
                <w:lang w:val="en-US" w:eastAsia="zh-CN"/>
              </w:rPr>
              <w:t>宣传</w:t>
            </w:r>
            <w:r>
              <w:rPr>
                <w:rFonts w:hint="eastAsia" w:ascii="仿宋_GB2312" w:hAnsi="仿宋_GB2312" w:eastAsia="仿宋_GB2312" w:cs="仿宋_GB2312"/>
                <w:b w:val="0"/>
                <w:bCs w:val="0"/>
                <w:color w:val="000000"/>
                <w:sz w:val="28"/>
                <w:szCs w:val="28"/>
                <w:lang w:val="en-US" w:eastAsia="zh-CN"/>
              </w:rPr>
              <w:t>工作策划的</w:t>
            </w:r>
            <w:r>
              <w:rPr>
                <w:rFonts w:hint="default" w:ascii="仿宋_GB2312" w:hAnsi="仿宋_GB2312" w:eastAsia="仿宋_GB2312" w:cs="仿宋_GB2312"/>
                <w:b w:val="0"/>
                <w:bCs w:val="0"/>
                <w:color w:val="000000"/>
                <w:sz w:val="28"/>
                <w:szCs w:val="28"/>
                <w:lang w:val="en-US" w:eastAsia="zh-CN"/>
              </w:rPr>
              <w:t>，不得分。</w:t>
            </w:r>
          </w:p>
        </w:tc>
      </w:tr>
    </w:tbl>
    <w:p w14:paraId="4D14DFAA">
      <w:pPr>
        <w:pStyle w:val="2"/>
        <w:rPr>
          <w:rFonts w:hint="default"/>
          <w:lang w:val="en-US" w:eastAsia="zh-CN"/>
        </w:rPr>
      </w:pPr>
    </w:p>
    <w:p w14:paraId="733E12FD"/>
    <w:sectPr>
      <w:footerReference r:id="rId3" w:type="default"/>
      <w:pgSz w:w="11906" w:h="16838"/>
      <w:pgMar w:top="1440" w:right="1474" w:bottom="2007"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7B7D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01F41F">
                          <w:pPr>
                            <w:pStyle w:val="3"/>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E01F41F">
                    <w:pPr>
                      <w:pStyle w:val="3"/>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034806"/>
    <w:rsid w:val="382A6FBE"/>
    <w:rsid w:val="4B8341E7"/>
    <w:rsid w:val="5222270F"/>
    <w:rsid w:val="56D20E7E"/>
    <w:rsid w:val="691D41E8"/>
    <w:rsid w:val="79561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unhideWhenUsed/>
    <w:qFormat/>
    <w:uiPriority w:val="0"/>
    <w:pPr>
      <w:jc w:val="left"/>
    </w:pPr>
    <w:rPr>
      <w:rFonts w:ascii="Arial" w:hAnsi="Arial" w:eastAsia="宋体"/>
      <w:color w:val="333333"/>
      <w:kern w:val="0"/>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customStyle="1" w:styleId="9">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1504</Words>
  <Characters>1578</Characters>
  <Lines>0</Lines>
  <Paragraphs>0</Paragraphs>
  <TotalTime>0</TotalTime>
  <ScaleCrop>false</ScaleCrop>
  <LinksUpToDate>false</LinksUpToDate>
  <CharactersWithSpaces>1578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2022-09-05T01:49:00Z</dcterms:created>
  <dc:creator>minzj</dc:creator>
  <cp:lastModifiedBy>Administrator</cp:lastModifiedBy>
  <dcterms:modified xsi:type="dcterms:W3CDTF">2025-06-06T02:42:56Z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0DE80B70C92844FAB864F451B51402F8_13</vt:lpwstr>
  </property>
  <property fmtid="{D5CDD505-2E9C-101B-9397-08002B2CF9AE}" pid="4" name="KSOTemplateDocerSaveRecord">
    <vt:lpwstr>eyJoZGlkIjoiOGFkMzU5MDVjODIyZmI4MTg0ZDY4YzU3YjUzZTI5YzMiLCJ1c2VySWQiOiIzMzE3MTE5OTAifQ==</vt:lpwstr>
  </property>
</Properties>
</file>