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F3A7DD9">
      <w:pPr>
        <w:spacing w:line="560" w:lineRule="exact"/>
        <w:rPr>
          <w:rFonts w:hint="eastAsia" w:eastAsia="黑体"/>
          <w:kern w:val="0"/>
          <w:sz w:val="32"/>
          <w:szCs w:val="32"/>
          <w:lang w:eastAsia="zh-CN"/>
        </w:rPr>
      </w:pPr>
      <w:r>
        <w:rPr>
          <w:rFonts w:hint="eastAsia" w:eastAsia="黑体"/>
          <w:kern w:val="0"/>
          <w:sz w:val="32"/>
          <w:szCs w:val="32"/>
        </w:rPr>
        <w:t>附件</w:t>
      </w:r>
      <w:r>
        <w:rPr>
          <w:rFonts w:eastAsia="黑体"/>
          <w:kern w:val="0"/>
          <w:sz w:val="32"/>
          <w:szCs w:val="32"/>
        </w:rPr>
        <w:t>1-</w:t>
      </w:r>
      <w:r>
        <w:rPr>
          <w:rFonts w:hint="default" w:eastAsia="黑体"/>
          <w:kern w:val="0"/>
          <w:sz w:val="32"/>
          <w:szCs w:val="32"/>
          <w:lang w:val="en-US" w:eastAsia="zh-CN"/>
        </w:rPr>
        <w:t>4</w:t>
      </w:r>
    </w:p>
    <w:p w14:paraId="189FDF30">
      <w:pPr>
        <w:spacing w:line="560" w:lineRule="exact"/>
        <w:rPr>
          <w:rFonts w:eastAsia="仿宋_GB2312"/>
          <w:kern w:val="0"/>
          <w:sz w:val="32"/>
          <w:szCs w:val="32"/>
        </w:rPr>
      </w:pPr>
    </w:p>
    <w:p w14:paraId="23D86237">
      <w:pPr>
        <w:spacing w:line="560" w:lineRule="exact"/>
        <w:jc w:val="center"/>
        <w:rPr>
          <w:rFonts w:eastAsia="方正小标宋简体"/>
          <w:b/>
          <w:kern w:val="0"/>
          <w:sz w:val="36"/>
          <w:szCs w:val="36"/>
        </w:rPr>
      </w:pPr>
      <w:r>
        <w:rPr>
          <w:rFonts w:hint="eastAsia" w:eastAsia="方正小标宋简体"/>
          <w:b/>
          <w:kern w:val="0"/>
          <w:sz w:val="36"/>
          <w:szCs w:val="36"/>
        </w:rPr>
        <w:t>新课改跨学科主题学习案例项目说明及报送要求</w:t>
      </w:r>
    </w:p>
    <w:p w14:paraId="55444642">
      <w:pPr>
        <w:adjustRightInd w:val="0"/>
        <w:snapToGrid w:val="0"/>
        <w:spacing w:line="560" w:lineRule="exact"/>
        <w:rPr>
          <w:rFonts w:eastAsia="仿宋_GB2312"/>
          <w:sz w:val="32"/>
          <w:szCs w:val="32"/>
        </w:rPr>
      </w:pPr>
    </w:p>
    <w:p w14:paraId="111D589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b w:val="0"/>
          <w:bCs w:val="0"/>
          <w:sz w:val="32"/>
          <w:szCs w:val="32"/>
          <w:highlight w:val="none"/>
        </w:rPr>
      </w:pPr>
      <w:r>
        <w:rPr>
          <w:rFonts w:hint="eastAsia" w:ascii="黑体" w:hAnsi="黑体" w:eastAsia="黑体" w:cs="黑体"/>
          <w:b w:val="0"/>
          <w:bCs w:val="0"/>
          <w:sz w:val="32"/>
          <w:szCs w:val="32"/>
          <w:highlight w:val="none"/>
          <w:lang w:val="en-US" w:eastAsia="zh-CN"/>
        </w:rPr>
        <w:t>一、</w:t>
      </w:r>
      <w:r>
        <w:rPr>
          <w:rFonts w:hint="eastAsia" w:ascii="黑体" w:hAnsi="黑体" w:eastAsia="黑体" w:cs="黑体"/>
          <w:b w:val="0"/>
          <w:bCs w:val="0"/>
          <w:sz w:val="32"/>
          <w:szCs w:val="32"/>
          <w:highlight w:val="none"/>
        </w:rPr>
        <w:t>参加人员范围</w:t>
      </w:r>
    </w:p>
    <w:p w14:paraId="142A1CD8">
      <w:pPr>
        <w:keepNext w:val="0"/>
        <w:keepLines w:val="0"/>
        <w:pageBreakBefore w:val="0"/>
        <w:widowControl w:val="0"/>
        <w:kinsoku/>
        <w:wordWrap/>
        <w:overflowPunct/>
        <w:topLinePunct w:val="0"/>
        <w:autoSpaceDE/>
        <w:autoSpaceDN/>
        <w:bidi w:val="0"/>
        <w:adjustRightInd/>
        <w:snapToGrid/>
        <w:spacing w:line="560" w:lineRule="exact"/>
        <w:ind w:firstLine="600" w:firstLineChars="200"/>
        <w:textAlignment w:val="auto"/>
        <w:rPr>
          <w:rFonts w:hint="eastAsia" w:ascii="仿宋_GB2312" w:hAnsi="宋体" w:eastAsia="仿宋_GB2312"/>
          <w:b w:val="0"/>
          <w:bCs w:val="0"/>
          <w:sz w:val="30"/>
          <w:szCs w:val="30"/>
          <w:highlight w:val="none"/>
          <w:lang w:eastAsia="zh-CN"/>
        </w:rPr>
      </w:pPr>
      <w:r>
        <w:rPr>
          <w:rFonts w:hint="eastAsia" w:ascii="仿宋_GB2312" w:hAnsi="宋体" w:eastAsia="仿宋_GB2312"/>
          <w:b w:val="0"/>
          <w:bCs w:val="0"/>
          <w:sz w:val="30"/>
          <w:szCs w:val="30"/>
          <w:highlight w:val="none"/>
        </w:rPr>
        <w:t>学前教育、特殊教育、中小学、教育部门</w:t>
      </w:r>
      <w:r>
        <w:rPr>
          <w:rFonts w:hint="eastAsia" w:ascii="仿宋_GB2312" w:hAnsi="宋体" w:eastAsia="仿宋_GB2312"/>
          <w:b w:val="0"/>
          <w:bCs w:val="0"/>
          <w:sz w:val="30"/>
          <w:szCs w:val="30"/>
          <w:highlight w:val="none"/>
          <w:lang w:eastAsia="zh-CN"/>
        </w:rPr>
        <w:t>教师</w:t>
      </w:r>
      <w:r>
        <w:rPr>
          <w:rFonts w:hint="eastAsia" w:ascii="仿宋_GB2312" w:hAnsi="宋体" w:eastAsia="仿宋_GB2312"/>
          <w:b w:val="0"/>
          <w:bCs w:val="0"/>
          <w:sz w:val="30"/>
          <w:szCs w:val="30"/>
          <w:highlight w:val="none"/>
        </w:rPr>
        <w:t>。</w:t>
      </w:r>
    </w:p>
    <w:p w14:paraId="7A29FEAC">
      <w:pPr>
        <w:numPr>
          <w:ilvl w:val="0"/>
          <w:numId w:val="1"/>
        </w:numPr>
        <w:adjustRightInd w:val="0"/>
        <w:snapToGrid w:val="0"/>
        <w:spacing w:line="560" w:lineRule="exact"/>
        <w:ind w:left="525" w:firstLine="0" w:firstLineChars="0"/>
        <w:textAlignment w:val="baseline"/>
        <w:rPr>
          <w:rFonts w:hint="eastAsia" w:eastAsia="黑体"/>
          <w:kern w:val="0"/>
          <w:sz w:val="32"/>
          <w:szCs w:val="32"/>
          <w:lang w:val="en-US" w:eastAsia="zh-CN"/>
        </w:rPr>
      </w:pPr>
      <w:r>
        <w:rPr>
          <w:rFonts w:hint="default" w:ascii="Times New Roman" w:hAnsi="Times New Roman" w:eastAsia="黑体"/>
          <w:kern w:val="0"/>
          <w:sz w:val="32"/>
          <w:szCs w:val="32"/>
          <w:lang w:val="en-US" w:eastAsia="zh-CN"/>
        </w:rPr>
        <w:t>项目内容</w:t>
      </w:r>
    </w:p>
    <w:p w14:paraId="6B768C23">
      <w:pPr>
        <w:keepNext w:val="0"/>
        <w:keepLines w:val="0"/>
        <w:widowControl w:val="0"/>
        <w:suppressLineNumbers w:val="0"/>
        <w:spacing w:before="0" w:beforeAutospacing="0" w:after="0" w:afterAutospacing="0" w:line="560" w:lineRule="exact"/>
        <w:ind w:left="0" w:right="0" w:firstLine="600" w:firstLineChars="200"/>
        <w:jc w:val="left"/>
        <w:rPr>
          <w:rFonts w:hint="eastAsia" w:ascii="仿宋_GB2312" w:hAnsi="Times New Roman" w:eastAsia="仿宋_GB2312" w:cs="Times New Roman"/>
          <w:sz w:val="30"/>
          <w:szCs w:val="30"/>
          <w:highlight w:val="none"/>
          <w:lang w:val="en-US"/>
        </w:rPr>
      </w:pPr>
      <w:r>
        <w:rPr>
          <w:rFonts w:hint="eastAsia" w:ascii="仿宋_GB2312" w:hAnsi="Times New Roman" w:eastAsia="仿宋_GB2312" w:cs="Times New Roman"/>
          <w:kern w:val="2"/>
          <w:sz w:val="30"/>
          <w:szCs w:val="30"/>
          <w:highlight w:val="none"/>
          <w:lang w:val="en-US" w:eastAsia="zh-CN" w:bidi="ar"/>
        </w:rPr>
        <w:t>新课改跨学科主题学习</w:t>
      </w:r>
      <w:r>
        <w:rPr>
          <w:rFonts w:hint="eastAsia" w:ascii="仿宋_GB2312" w:eastAsia="仿宋_GB2312" w:cs="Times New Roman"/>
          <w:kern w:val="2"/>
          <w:sz w:val="30"/>
          <w:szCs w:val="30"/>
          <w:highlight w:val="none"/>
          <w:lang w:val="en-US" w:eastAsia="zh-CN" w:bidi="ar"/>
        </w:rPr>
        <w:t>案例指</w:t>
      </w:r>
      <w:r>
        <w:rPr>
          <w:rFonts w:hint="eastAsia" w:ascii="仿宋_GB2312" w:hAnsi="Times New Roman" w:eastAsia="仿宋_GB2312" w:cs="Times New Roman"/>
          <w:kern w:val="2"/>
          <w:sz w:val="30"/>
          <w:szCs w:val="30"/>
          <w:highlight w:val="none"/>
          <w:lang w:val="en-US" w:eastAsia="zh-CN" w:bidi="ar"/>
        </w:rPr>
        <w:t>聚焦于立足学生的基础、体验和兴趣，围绕某一研究主题，以某一学科为主干，运用并整合其他课程的相关知识和方法，开展综合性学习的融合创新教学案例。</w:t>
      </w:r>
    </w:p>
    <w:p w14:paraId="3C9769BB">
      <w:pPr>
        <w:keepNext w:val="0"/>
        <w:keepLines w:val="0"/>
        <w:widowControl w:val="0"/>
        <w:suppressLineNumbers w:val="0"/>
        <w:spacing w:before="0" w:beforeAutospacing="0" w:after="0" w:afterAutospacing="0" w:line="560" w:lineRule="exact"/>
        <w:ind w:left="0" w:right="0" w:firstLine="600" w:firstLineChars="200"/>
        <w:jc w:val="left"/>
        <w:rPr>
          <w:rFonts w:hint="eastAsia" w:ascii="仿宋_GB2312" w:hAnsi="Times New Roman" w:eastAsia="仿宋_GB2312" w:cs="Times New Roman"/>
          <w:sz w:val="30"/>
          <w:szCs w:val="30"/>
          <w:highlight w:val="none"/>
          <w:lang w:val="en-US"/>
        </w:rPr>
      </w:pPr>
      <w:r>
        <w:rPr>
          <w:rFonts w:hint="eastAsia" w:ascii="仿宋_GB2312" w:hAnsi="Times New Roman" w:eastAsia="仿宋_GB2312" w:cs="Times New Roman"/>
          <w:kern w:val="2"/>
          <w:sz w:val="30"/>
          <w:szCs w:val="30"/>
          <w:highlight w:val="none"/>
          <w:lang w:val="en-US" w:eastAsia="zh-CN" w:bidi="ar"/>
        </w:rPr>
        <w:t>部分教学环节需要适当应用到国家中小学智慧教育平台。</w:t>
      </w:r>
    </w:p>
    <w:p w14:paraId="657312A4">
      <w:pPr>
        <w:adjustRightInd w:val="0"/>
        <w:snapToGrid w:val="0"/>
        <w:spacing w:line="560" w:lineRule="exact"/>
        <w:ind w:firstLine="640" w:firstLineChars="200"/>
        <w:rPr>
          <w:rFonts w:eastAsia="黑体"/>
          <w:sz w:val="32"/>
          <w:szCs w:val="32"/>
        </w:rPr>
      </w:pPr>
      <w:r>
        <w:rPr>
          <w:rFonts w:hint="eastAsia" w:eastAsia="黑体"/>
          <w:sz w:val="32"/>
          <w:szCs w:val="32"/>
          <w:lang w:val="en-US" w:eastAsia="zh-CN"/>
        </w:rPr>
        <w:t>三</w:t>
      </w:r>
      <w:r>
        <w:rPr>
          <w:rFonts w:hint="eastAsia" w:eastAsia="黑体"/>
          <w:sz w:val="32"/>
          <w:szCs w:val="32"/>
        </w:rPr>
        <w:t>、</w:t>
      </w:r>
      <w:r>
        <w:rPr>
          <w:rFonts w:hint="eastAsia" w:eastAsia="黑体"/>
          <w:kern w:val="0"/>
          <w:sz w:val="32"/>
          <w:szCs w:val="32"/>
          <w:lang w:val="en-US" w:eastAsia="zh-CN"/>
        </w:rPr>
        <w:t>项目材料</w:t>
      </w:r>
      <w:r>
        <w:rPr>
          <w:rFonts w:hint="eastAsia" w:eastAsia="黑体"/>
          <w:sz w:val="32"/>
          <w:szCs w:val="32"/>
        </w:rPr>
        <w:t>制作要求</w:t>
      </w:r>
    </w:p>
    <w:p w14:paraId="76252A3C">
      <w:pPr>
        <w:adjustRightInd w:val="0"/>
        <w:snapToGrid w:val="0"/>
        <w:spacing w:line="560" w:lineRule="exact"/>
        <w:ind w:firstLine="602" w:firstLineChars="200"/>
        <w:rPr>
          <w:rFonts w:hint="eastAsia" w:eastAsia="仿宋_GB2312"/>
          <w:sz w:val="30"/>
          <w:szCs w:val="30"/>
        </w:rPr>
      </w:pPr>
      <w:r>
        <w:rPr>
          <w:rFonts w:eastAsia="仿宋_GB2312"/>
          <w:b/>
          <w:bCs/>
          <w:sz w:val="30"/>
          <w:szCs w:val="30"/>
        </w:rPr>
        <w:t>1.</w:t>
      </w:r>
      <w:r>
        <w:rPr>
          <w:rFonts w:hint="eastAsia" w:eastAsia="仿宋_GB2312"/>
          <w:b/>
          <w:bCs/>
          <w:sz w:val="30"/>
          <w:szCs w:val="30"/>
        </w:rPr>
        <w:t>案例介绍文档：</w:t>
      </w:r>
      <w:bookmarkStart w:id="0" w:name="_GoBack"/>
      <w:r>
        <w:rPr>
          <w:rFonts w:hint="eastAsia" w:eastAsia="仿宋_GB2312"/>
          <w:color w:val="auto"/>
          <w:sz w:val="30"/>
          <w:szCs w:val="30"/>
        </w:rPr>
        <w:t>内容包括教学环境设施与课程建设、教学应用情况、教学效果、教学成果、推广情况等。</w:t>
      </w:r>
      <w:bookmarkEnd w:id="0"/>
    </w:p>
    <w:p w14:paraId="769D5395">
      <w:pPr>
        <w:numPr>
          <w:ilvl w:val="0"/>
          <w:numId w:val="2"/>
        </w:numPr>
        <w:adjustRightInd w:val="0"/>
        <w:snapToGrid w:val="0"/>
        <w:spacing w:line="560" w:lineRule="exact"/>
        <w:ind w:firstLine="602" w:firstLineChars="200"/>
        <w:rPr>
          <w:rFonts w:hint="eastAsia" w:eastAsia="仿宋_GB2312"/>
          <w:sz w:val="30"/>
          <w:szCs w:val="30"/>
        </w:rPr>
      </w:pPr>
      <w:r>
        <w:rPr>
          <w:rFonts w:hint="eastAsia" w:eastAsia="仿宋_GB2312"/>
          <w:b/>
          <w:bCs/>
          <w:sz w:val="30"/>
          <w:szCs w:val="30"/>
          <w:lang w:val="en-US" w:eastAsia="zh-CN"/>
        </w:rPr>
        <w:t>教学</w:t>
      </w:r>
      <w:r>
        <w:rPr>
          <w:rFonts w:hint="eastAsia" w:eastAsia="仿宋_GB2312"/>
          <w:b/>
          <w:bCs/>
          <w:sz w:val="30"/>
          <w:szCs w:val="30"/>
        </w:rPr>
        <w:t>设计方案</w:t>
      </w:r>
      <w:r>
        <w:rPr>
          <w:rFonts w:hint="eastAsia" w:ascii="仿宋_GB2312" w:hAnsi="仿宋_GB2312" w:eastAsia="仿宋_GB2312" w:cs="仿宋_GB2312"/>
          <w:b/>
          <w:bCs/>
          <w:sz w:val="30"/>
          <w:szCs w:val="30"/>
        </w:rPr>
        <w:t>（N个课时）</w:t>
      </w:r>
    </w:p>
    <w:p w14:paraId="734A2821">
      <w:pPr>
        <w:numPr>
          <w:ilvl w:val="-1"/>
          <w:numId w:val="0"/>
        </w:numPr>
        <w:adjustRightInd w:val="0"/>
        <w:snapToGrid w:val="0"/>
        <w:spacing w:line="560" w:lineRule="exact"/>
        <w:ind w:firstLine="600" w:firstLineChars="200"/>
        <w:rPr>
          <w:rFonts w:hint="eastAsia" w:eastAsia="仿宋_GB2312"/>
          <w:sz w:val="30"/>
          <w:szCs w:val="30"/>
        </w:rPr>
      </w:pPr>
      <w:r>
        <w:rPr>
          <w:rFonts w:hint="eastAsia" w:eastAsia="仿宋_GB2312"/>
          <w:b w:val="0"/>
          <w:bCs w:val="0"/>
          <w:sz w:val="30"/>
          <w:szCs w:val="30"/>
          <w:lang w:eastAsia="zh-CN"/>
        </w:rPr>
        <w:t>（</w:t>
      </w:r>
      <w:r>
        <w:rPr>
          <w:rFonts w:hint="eastAsia" w:eastAsia="仿宋_GB2312"/>
          <w:b w:val="0"/>
          <w:bCs w:val="0"/>
          <w:sz w:val="30"/>
          <w:szCs w:val="30"/>
          <w:lang w:val="en-US" w:eastAsia="zh-CN"/>
        </w:rPr>
        <w:t>1）</w:t>
      </w:r>
      <w:r>
        <w:rPr>
          <w:rFonts w:hint="eastAsia" w:ascii="仿宋_GB2312" w:hAnsi="仿宋_GB2312" w:eastAsia="仿宋_GB2312" w:cs="仿宋_GB2312"/>
          <w:sz w:val="30"/>
          <w:szCs w:val="30"/>
        </w:rPr>
        <w:t>必须提交两类教学设计</w:t>
      </w:r>
      <w:r>
        <w:rPr>
          <w:rFonts w:hint="eastAsia" w:ascii="仿宋_GB2312" w:hAnsi="仿宋_GB2312" w:eastAsia="仿宋_GB2312" w:cs="仿宋_GB2312"/>
          <w:sz w:val="30"/>
          <w:szCs w:val="30"/>
          <w:lang w:val="en-US" w:eastAsia="zh-CN"/>
        </w:rPr>
        <w:t>方案</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整体设计方案</w:t>
      </w:r>
      <w:r>
        <w:rPr>
          <w:rFonts w:hint="eastAsia" w:ascii="仿宋_GB2312" w:hAnsi="仿宋_GB2312" w:eastAsia="仿宋_GB2312" w:cs="仿宋_GB2312"/>
          <w:sz w:val="30"/>
          <w:szCs w:val="30"/>
          <w:lang w:val="en-US" w:eastAsia="zh-CN"/>
        </w:rPr>
        <w:t>和</w:t>
      </w:r>
      <w:r>
        <w:rPr>
          <w:rFonts w:hint="eastAsia" w:ascii="仿宋_GB2312" w:hAnsi="仿宋_GB2312" w:eastAsia="仿宋_GB2312" w:cs="仿宋_GB2312"/>
          <w:sz w:val="30"/>
          <w:szCs w:val="30"/>
        </w:rPr>
        <w:t>课时教学设计方案，可参考</w:t>
      </w:r>
      <w:r>
        <w:rPr>
          <w:rFonts w:hint="eastAsia" w:eastAsia="仿宋_GB2312"/>
          <w:sz w:val="30"/>
          <w:szCs w:val="30"/>
        </w:rPr>
        <w:t>本文附表《</w:t>
      </w:r>
      <w:r>
        <w:rPr>
          <w:rFonts w:hint="eastAsia" w:ascii="仿宋_GB2312" w:hAnsi="Times New Roman" w:eastAsia="仿宋_GB2312" w:cs="Times New Roman"/>
          <w:kern w:val="2"/>
          <w:sz w:val="30"/>
          <w:szCs w:val="30"/>
          <w:highlight w:val="none"/>
          <w:lang w:val="en-US" w:eastAsia="zh-CN" w:bidi="ar"/>
        </w:rPr>
        <w:t>新课改跨学科主题学习</w:t>
      </w:r>
      <w:r>
        <w:rPr>
          <w:rFonts w:hint="eastAsia" w:ascii="仿宋_GB2312" w:eastAsia="仿宋_GB2312" w:cs="Times New Roman"/>
          <w:kern w:val="2"/>
          <w:sz w:val="30"/>
          <w:szCs w:val="30"/>
          <w:highlight w:val="none"/>
          <w:lang w:val="en-US" w:eastAsia="zh-CN" w:bidi="ar"/>
        </w:rPr>
        <w:t>案例</w:t>
      </w:r>
      <w:r>
        <w:rPr>
          <w:rFonts w:hint="eastAsia" w:eastAsia="仿宋_GB2312"/>
          <w:sz w:val="30"/>
          <w:szCs w:val="30"/>
          <w:lang w:val="en-US" w:eastAsia="zh-CN"/>
        </w:rPr>
        <w:t>教学</w:t>
      </w:r>
      <w:r>
        <w:rPr>
          <w:rFonts w:hint="eastAsia" w:eastAsia="仿宋_GB2312"/>
          <w:sz w:val="30"/>
          <w:szCs w:val="30"/>
        </w:rPr>
        <w:t>设计方案</w:t>
      </w:r>
      <w:r>
        <w:rPr>
          <w:rFonts w:hint="eastAsia" w:eastAsia="仿宋_GB2312"/>
          <w:sz w:val="30"/>
          <w:szCs w:val="30"/>
          <w:lang w:eastAsia="zh-CN"/>
        </w:rPr>
        <w:t>（</w:t>
      </w:r>
      <w:r>
        <w:rPr>
          <w:rFonts w:hint="eastAsia" w:eastAsia="仿宋_GB2312"/>
          <w:sz w:val="30"/>
          <w:szCs w:val="30"/>
          <w:lang w:val="en-US" w:eastAsia="zh-CN"/>
        </w:rPr>
        <w:t>模板）</w:t>
      </w:r>
      <w:r>
        <w:rPr>
          <w:rFonts w:hint="eastAsia" w:eastAsia="仿宋_GB2312"/>
          <w:sz w:val="30"/>
          <w:szCs w:val="30"/>
        </w:rPr>
        <w:t>》</w:t>
      </w:r>
      <w:r>
        <w:rPr>
          <w:rFonts w:hint="eastAsia" w:ascii="仿宋_GB2312" w:hAnsi="仿宋_GB2312" w:eastAsia="仿宋_GB2312" w:cs="仿宋_GB2312"/>
          <w:sz w:val="30"/>
          <w:szCs w:val="30"/>
        </w:rPr>
        <w:t>填写</w:t>
      </w:r>
      <w:r>
        <w:rPr>
          <w:rFonts w:hint="eastAsia" w:ascii="仿宋_GB2312" w:hAnsi="仿宋_GB2312" w:eastAsia="仿宋_GB2312" w:cs="仿宋_GB2312"/>
          <w:sz w:val="30"/>
          <w:szCs w:val="30"/>
          <w:lang w:eastAsia="zh-CN"/>
        </w:rPr>
        <w:t>。</w:t>
      </w:r>
      <w:r>
        <w:rPr>
          <w:rFonts w:hint="eastAsia" w:eastAsia="仿宋_GB2312"/>
          <w:sz w:val="30"/>
          <w:szCs w:val="30"/>
        </w:rPr>
        <w:t>要求语言精练、内容准确，图文并茂，附上表格、链接等材料。</w:t>
      </w:r>
    </w:p>
    <w:p w14:paraId="63E8A341">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2）</w:t>
      </w:r>
      <w:r>
        <w:rPr>
          <w:rFonts w:hint="eastAsia" w:ascii="仿宋_GB2312" w:hAnsi="仿宋_GB2312" w:eastAsia="仿宋_GB2312" w:cs="仿宋_GB2312"/>
          <w:sz w:val="30"/>
          <w:szCs w:val="30"/>
        </w:rPr>
        <w:t>教学设计的</w:t>
      </w:r>
      <w:r>
        <w:rPr>
          <w:rFonts w:hint="eastAsia" w:ascii="仿宋_GB2312" w:hAnsi="仿宋_GB2312" w:eastAsia="仿宋_GB2312" w:cs="仿宋_GB2312"/>
          <w:sz w:val="30"/>
          <w:szCs w:val="30"/>
          <w:lang w:val="en-US" w:eastAsia="zh-CN"/>
        </w:rPr>
        <w:t>内容</w:t>
      </w:r>
      <w:r>
        <w:rPr>
          <w:rFonts w:hint="eastAsia" w:ascii="仿宋_GB2312" w:hAnsi="仿宋_GB2312" w:eastAsia="仿宋_GB2312" w:cs="仿宋_GB2312"/>
          <w:sz w:val="30"/>
          <w:szCs w:val="30"/>
        </w:rPr>
        <w:t>包括</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教学基本信息、学习目标、学习重点与难点、教学活动设计与实施、学习评价、教学反思六个部分。各部分具体要求如下：</w:t>
      </w:r>
    </w:p>
    <w:p w14:paraId="0625FEEA">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default" w:ascii="Calibri" w:hAnsi="Calibri" w:eastAsia="仿宋_GB2312" w:cs="Calibri"/>
          <w:sz w:val="30"/>
          <w:szCs w:val="30"/>
        </w:rPr>
        <w:t>①</w:t>
      </w:r>
      <w:r>
        <w:rPr>
          <w:rFonts w:hint="eastAsia" w:ascii="仿宋_GB2312" w:hAnsi="仿宋_GB2312" w:eastAsia="仿宋_GB2312" w:cs="仿宋_GB2312"/>
          <w:sz w:val="30"/>
          <w:szCs w:val="30"/>
        </w:rPr>
        <w:t>教学基本信息</w:t>
      </w:r>
    </w:p>
    <w:p w14:paraId="53FD392F">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教学基本信息从教材、课题与课型三方面描述。教材版本具体说明。课题指本项目的名称，以“跨学科主题名称+课时序号”命名，如“《古人的智慧——中国的二十四节气连廊》（第1课时）”。课型以教学内容和教学方法作为课的分类基点，划分为：新知学习课、原理探究课、综合应用课、其他。</w:t>
      </w:r>
    </w:p>
    <w:p w14:paraId="7CC99787">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default" w:ascii="Calibri" w:hAnsi="Calibri" w:eastAsia="仿宋_GB2312" w:cs="Calibri"/>
          <w:sz w:val="30"/>
          <w:szCs w:val="30"/>
        </w:rPr>
        <w:t>②</w:t>
      </w:r>
      <w:r>
        <w:rPr>
          <w:rFonts w:hint="eastAsia" w:ascii="仿宋_GB2312" w:hAnsi="仿宋_GB2312" w:eastAsia="仿宋_GB2312" w:cs="仿宋_GB2312"/>
          <w:sz w:val="30"/>
          <w:szCs w:val="30"/>
        </w:rPr>
        <w:t>学习目标</w:t>
      </w:r>
    </w:p>
    <w:p w14:paraId="682C5C96">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依据各学科核心素养进行准确描述，体现学生通过学习形成的正确价值观念、必备品格和关键能力。文字表述应以学生为主语，可落实、可检测，层次上不用再分小标题，逐条表述即可。</w:t>
      </w:r>
    </w:p>
    <w:p w14:paraId="376600E1">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微软雅黑" w:hAnsi="微软雅黑" w:eastAsia="微软雅黑" w:cs="微软雅黑"/>
          <w:sz w:val="30"/>
          <w:szCs w:val="30"/>
        </w:rPr>
        <w:t>③</w:t>
      </w:r>
      <w:r>
        <w:rPr>
          <w:rFonts w:hint="eastAsia" w:ascii="仿宋_GB2312" w:hAnsi="仿宋_GB2312" w:eastAsia="仿宋_GB2312" w:cs="仿宋_GB2312"/>
          <w:sz w:val="30"/>
          <w:szCs w:val="30"/>
        </w:rPr>
        <w:t>学习重点与难点</w:t>
      </w:r>
    </w:p>
    <w:p w14:paraId="234E33E1">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描述本课的重点与难点，并作简要分析。</w:t>
      </w:r>
    </w:p>
    <w:p w14:paraId="729F6C01">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微软雅黑" w:hAnsi="微软雅黑" w:eastAsia="微软雅黑" w:cs="微软雅黑"/>
          <w:sz w:val="30"/>
          <w:szCs w:val="30"/>
        </w:rPr>
        <w:t>④</w:t>
      </w:r>
      <w:r>
        <w:rPr>
          <w:rFonts w:hint="eastAsia" w:ascii="仿宋_GB2312" w:hAnsi="仿宋_GB2312" w:eastAsia="仿宋_GB2312" w:cs="仿宋_GB2312"/>
          <w:sz w:val="30"/>
          <w:szCs w:val="30"/>
        </w:rPr>
        <w:t>教学活动设计与实施</w:t>
      </w:r>
    </w:p>
    <w:p w14:paraId="1E9E60A6">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描述课堂教学活动的环节、步骤和详细过程。首先</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描述本节课的教学理念和方法，提供教学活动设计流程图，</w:t>
      </w:r>
      <w:r>
        <w:rPr>
          <w:rFonts w:hint="eastAsia" w:ascii="仿宋_GB2312" w:hAnsi="仿宋_GB2312" w:eastAsia="仿宋_GB2312" w:cs="仿宋_GB2312"/>
          <w:sz w:val="30"/>
          <w:szCs w:val="30"/>
          <w:lang w:val="en-US" w:eastAsia="zh-CN"/>
        </w:rPr>
        <w:t>然</w:t>
      </w:r>
      <w:r>
        <w:rPr>
          <w:rFonts w:hint="eastAsia" w:ascii="仿宋_GB2312" w:hAnsi="仿宋_GB2312" w:eastAsia="仿宋_GB2312" w:cs="仿宋_GB2312"/>
          <w:sz w:val="30"/>
          <w:szCs w:val="30"/>
        </w:rPr>
        <w:t>后再依据教学活动设计流程图</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具体描述每个环节的活动步骤以及设计意图。应渗透“体验式学习为主”理念，</w:t>
      </w:r>
      <w:r>
        <w:rPr>
          <w:rFonts w:hint="eastAsia" w:ascii="仿宋_GB2312" w:hAnsi="仿宋_GB2312" w:eastAsia="仿宋_GB2312" w:cs="仿宋_GB2312"/>
          <w:sz w:val="30"/>
          <w:szCs w:val="30"/>
          <w:lang w:val="en-US" w:eastAsia="zh-CN"/>
        </w:rPr>
        <w:t>强调</w:t>
      </w:r>
      <w:r>
        <w:rPr>
          <w:rFonts w:hint="eastAsia" w:ascii="仿宋_GB2312" w:hAnsi="仿宋_GB2312" w:eastAsia="仿宋_GB2312" w:cs="仿宋_GB2312"/>
          <w:sz w:val="30"/>
          <w:szCs w:val="30"/>
        </w:rPr>
        <w:t>自主学习、合作学习、探究学习等教学方式，避免过多讲授。教学活动设计流程图要体现教学过程的基本环节及其顺序，可使用框图和箭头的形式进行表述。</w:t>
      </w:r>
    </w:p>
    <w:p w14:paraId="1420F728">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微软雅黑" w:hAnsi="微软雅黑" w:eastAsia="微软雅黑" w:cs="微软雅黑"/>
          <w:sz w:val="30"/>
          <w:szCs w:val="30"/>
        </w:rPr>
        <w:t>⑤</w:t>
      </w:r>
      <w:r>
        <w:rPr>
          <w:rFonts w:hint="eastAsia" w:ascii="仿宋_GB2312" w:hAnsi="仿宋_GB2312" w:eastAsia="仿宋_GB2312" w:cs="仿宋_GB2312"/>
          <w:sz w:val="30"/>
          <w:szCs w:val="30"/>
        </w:rPr>
        <w:t>学习评价</w:t>
      </w:r>
    </w:p>
    <w:p w14:paraId="6D04306A">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default" w:ascii="仿宋_GB2312" w:hAnsi="仿宋_GB2312" w:eastAsia="仿宋_GB2312" w:cs="仿宋_GB2312"/>
          <w:sz w:val="30"/>
          <w:szCs w:val="30"/>
          <w:lang w:val="en-US"/>
        </w:rPr>
      </w:pPr>
      <w:r>
        <w:rPr>
          <w:rFonts w:hint="eastAsia" w:ascii="仿宋_GB2312" w:hAnsi="仿宋_GB2312" w:eastAsia="仿宋_GB2312" w:cs="仿宋_GB2312"/>
          <w:sz w:val="30"/>
          <w:szCs w:val="30"/>
          <w:lang w:val="en-US" w:eastAsia="zh-CN"/>
        </w:rPr>
        <w:t>对应学</w:t>
      </w:r>
      <w:r>
        <w:rPr>
          <w:rFonts w:hint="eastAsia" w:ascii="仿宋_GB2312" w:hAnsi="仿宋_GB2312" w:eastAsia="仿宋_GB2312" w:cs="仿宋_GB2312"/>
          <w:sz w:val="30"/>
          <w:szCs w:val="30"/>
        </w:rPr>
        <w:t>习</w:t>
      </w:r>
      <w:r>
        <w:rPr>
          <w:rFonts w:hint="eastAsia" w:ascii="仿宋_GB2312" w:hAnsi="仿宋_GB2312" w:eastAsia="仿宋_GB2312" w:cs="仿宋_GB2312"/>
          <w:sz w:val="30"/>
          <w:szCs w:val="30"/>
          <w:lang w:val="en-US" w:eastAsia="zh-CN"/>
        </w:rPr>
        <w:t>目标，设计</w:t>
      </w:r>
      <w:r>
        <w:rPr>
          <w:rFonts w:hint="eastAsia" w:ascii="仿宋_GB2312" w:hAnsi="仿宋_GB2312" w:eastAsia="仿宋_GB2312" w:cs="仿宋_GB2312"/>
          <w:sz w:val="30"/>
          <w:szCs w:val="30"/>
        </w:rPr>
        <w:t>课堂学习评价的方法与评价工具</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形成教-学-评的一致性，确保目标落地、学有成果。</w:t>
      </w:r>
    </w:p>
    <w:p w14:paraId="5DBACCAE">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微软雅黑" w:hAnsi="微软雅黑" w:eastAsia="微软雅黑" w:cs="微软雅黑"/>
          <w:sz w:val="30"/>
          <w:szCs w:val="30"/>
        </w:rPr>
        <w:t>⑥</w:t>
      </w:r>
      <w:r>
        <w:rPr>
          <w:rFonts w:hint="eastAsia" w:ascii="仿宋_GB2312" w:hAnsi="仿宋_GB2312" w:eastAsia="仿宋_GB2312" w:cs="仿宋_GB2312"/>
          <w:sz w:val="30"/>
          <w:szCs w:val="30"/>
        </w:rPr>
        <w:t>教学反思</w:t>
      </w:r>
    </w:p>
    <w:p w14:paraId="5D6C85A0">
      <w:pPr>
        <w:pageBreakBefore w:val="0"/>
        <w:widowControl w:val="0"/>
        <w:kinsoku/>
        <w:wordWrap/>
        <w:overflowPunct/>
        <w:topLinePunct w:val="0"/>
        <w:autoSpaceDE/>
        <w:autoSpaceDN/>
        <w:bidi w:val="0"/>
        <w:adjustRightInd w:val="0"/>
        <w:snapToGrid w:val="0"/>
        <w:spacing w:line="560" w:lineRule="exact"/>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总结本课的教学效果和教学经验，</w:t>
      </w:r>
      <w:r>
        <w:rPr>
          <w:rFonts w:hint="eastAsia" w:ascii="仿宋_GB2312" w:hAnsi="仿宋_GB2312" w:eastAsia="仿宋_GB2312" w:cs="仿宋_GB2312"/>
          <w:sz w:val="30"/>
          <w:szCs w:val="30"/>
          <w:lang w:val="en-US" w:eastAsia="zh-CN"/>
        </w:rPr>
        <w:t>反思不足，收集</w:t>
      </w:r>
      <w:r>
        <w:rPr>
          <w:rFonts w:hint="eastAsia" w:ascii="仿宋_GB2312" w:hAnsi="仿宋_GB2312" w:eastAsia="仿宋_GB2312" w:cs="仿宋_GB2312"/>
          <w:sz w:val="30"/>
          <w:szCs w:val="30"/>
        </w:rPr>
        <w:t>专家评语、学生反馈、教师个人</w:t>
      </w:r>
      <w:r>
        <w:rPr>
          <w:rFonts w:hint="eastAsia" w:ascii="仿宋_GB2312" w:hAnsi="仿宋_GB2312" w:eastAsia="仿宋_GB2312" w:cs="仿宋_GB2312"/>
          <w:sz w:val="30"/>
          <w:szCs w:val="30"/>
          <w:lang w:eastAsia="zh-CN"/>
        </w:rPr>
        <w:t>的</w:t>
      </w:r>
      <w:r>
        <w:rPr>
          <w:rFonts w:hint="eastAsia" w:ascii="仿宋_GB2312" w:hAnsi="仿宋_GB2312" w:eastAsia="仿宋_GB2312" w:cs="仿宋_GB2312"/>
          <w:sz w:val="30"/>
          <w:szCs w:val="30"/>
        </w:rPr>
        <w:t>反思</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挖掘</w:t>
      </w:r>
      <w:r>
        <w:rPr>
          <w:rFonts w:hint="eastAsia" w:ascii="仿宋_GB2312" w:hAnsi="仿宋_GB2312" w:eastAsia="仿宋_GB2312" w:cs="仿宋_GB2312"/>
          <w:sz w:val="30"/>
          <w:szCs w:val="30"/>
        </w:rPr>
        <w:t>亮点</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特色及</w:t>
      </w:r>
      <w:r>
        <w:rPr>
          <w:rFonts w:hint="eastAsia" w:ascii="仿宋_GB2312" w:hAnsi="仿宋_GB2312" w:eastAsia="仿宋_GB2312" w:cs="仿宋_GB2312"/>
          <w:sz w:val="30"/>
          <w:szCs w:val="30"/>
        </w:rPr>
        <w:t>创新</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提出改进、完善的策略</w:t>
      </w:r>
      <w:r>
        <w:rPr>
          <w:rFonts w:hint="eastAsia" w:ascii="仿宋_GB2312" w:hAnsi="仿宋_GB2312" w:eastAsia="仿宋_GB2312" w:cs="仿宋_GB2312"/>
          <w:sz w:val="30"/>
          <w:szCs w:val="30"/>
        </w:rPr>
        <w:t>。</w:t>
      </w:r>
    </w:p>
    <w:p w14:paraId="24E89AC4">
      <w:pPr>
        <w:pStyle w:val="23"/>
        <w:widowControl/>
        <w:numPr>
          <w:ilvl w:val="0"/>
          <w:numId w:val="2"/>
        </w:numPr>
        <w:snapToGrid w:val="0"/>
        <w:spacing w:line="560" w:lineRule="exact"/>
        <w:ind w:left="0" w:firstLine="602"/>
        <w:rPr>
          <w:rFonts w:hint="eastAsia" w:eastAsia="仿宋_GB2312"/>
          <w:b/>
          <w:bCs/>
          <w:sz w:val="30"/>
          <w:szCs w:val="30"/>
        </w:rPr>
      </w:pPr>
      <w:r>
        <w:rPr>
          <w:rFonts w:hint="eastAsia" w:eastAsia="仿宋_GB2312"/>
          <w:b/>
          <w:bCs/>
          <w:sz w:val="30"/>
          <w:szCs w:val="30"/>
        </w:rPr>
        <w:t>教学活动视频</w:t>
      </w:r>
    </w:p>
    <w:p w14:paraId="2AEBBE2C">
      <w:pPr>
        <w:pStyle w:val="23"/>
        <w:widowControl/>
        <w:numPr>
          <w:ilvl w:val="-1"/>
          <w:numId w:val="0"/>
        </w:numPr>
        <w:snapToGrid w:val="0"/>
        <w:spacing w:line="560" w:lineRule="exact"/>
        <w:ind w:left="0" w:leftChars="0" w:firstLine="600"/>
        <w:rPr>
          <w:rFonts w:hint="eastAsia" w:ascii="仿宋_GB2312" w:hAnsi="仿宋_GB2312" w:eastAsia="仿宋_GB2312" w:cs="仿宋_GB2312"/>
          <w:sz w:val="30"/>
          <w:szCs w:val="30"/>
          <w:lang w:eastAsia="zh-CN"/>
        </w:rPr>
      </w:pPr>
      <w:r>
        <w:rPr>
          <w:rFonts w:hint="eastAsia" w:eastAsia="仿宋_GB2312"/>
          <w:b w:val="0"/>
          <w:bCs w:val="0"/>
          <w:sz w:val="30"/>
          <w:szCs w:val="30"/>
          <w:lang w:eastAsia="zh-CN"/>
        </w:rPr>
        <w:t>（</w:t>
      </w:r>
      <w:r>
        <w:rPr>
          <w:rFonts w:hint="eastAsia" w:eastAsia="仿宋_GB2312"/>
          <w:b w:val="0"/>
          <w:bCs w:val="0"/>
          <w:sz w:val="30"/>
          <w:szCs w:val="30"/>
          <w:lang w:val="en-US" w:eastAsia="zh-CN"/>
        </w:rPr>
        <w:t>1）</w:t>
      </w:r>
      <w:r>
        <w:rPr>
          <w:rFonts w:hint="eastAsia" w:ascii="仿宋_GB2312" w:hAnsi="仿宋_GB2312" w:eastAsia="仿宋_GB2312" w:cs="仿宋_GB2312"/>
          <w:sz w:val="30"/>
          <w:szCs w:val="30"/>
          <w:lang w:eastAsia="zh-CN"/>
        </w:rPr>
        <w:t>根据跨学科主题</w:t>
      </w:r>
      <w:r>
        <w:rPr>
          <w:rFonts w:hint="eastAsia" w:ascii="仿宋_GB2312" w:hAnsi="仿宋_GB2312" w:eastAsia="仿宋_GB2312" w:cs="仿宋_GB2312"/>
          <w:sz w:val="30"/>
          <w:szCs w:val="30"/>
          <w:lang w:val="en-US" w:eastAsia="zh-CN"/>
        </w:rPr>
        <w:t>学习</w:t>
      </w:r>
      <w:r>
        <w:rPr>
          <w:rFonts w:hint="eastAsia" w:ascii="仿宋_GB2312" w:hAnsi="仿宋_GB2312" w:eastAsia="仿宋_GB2312" w:cs="仿宋_GB2312"/>
          <w:sz w:val="30"/>
          <w:szCs w:val="30"/>
          <w:lang w:eastAsia="zh-CN"/>
        </w:rPr>
        <w:t>案例特点，提</w:t>
      </w:r>
      <w:r>
        <w:rPr>
          <w:rFonts w:hint="eastAsia" w:ascii="仿宋_GB2312" w:hAnsi="仿宋_GB2312" w:eastAsia="仿宋_GB2312" w:cs="仿宋_GB2312"/>
          <w:sz w:val="30"/>
          <w:szCs w:val="30"/>
          <w:lang w:val="en-US" w:eastAsia="zh-CN"/>
        </w:rPr>
        <w:t>交</w:t>
      </w:r>
      <w:r>
        <w:rPr>
          <w:rFonts w:hint="eastAsia" w:ascii="仿宋_GB2312" w:hAnsi="仿宋_GB2312" w:eastAsia="仿宋_GB2312" w:cs="仿宋_GB2312"/>
          <w:sz w:val="30"/>
          <w:szCs w:val="30"/>
          <w:lang w:eastAsia="zh-CN"/>
        </w:rPr>
        <w:t>两类视频：</w:t>
      </w:r>
    </w:p>
    <w:p w14:paraId="601FA023">
      <w:pPr>
        <w:pStyle w:val="23"/>
        <w:pageBreakBefore w:val="0"/>
        <w:widowControl/>
        <w:kinsoku/>
        <w:wordWrap/>
        <w:overflowPunct/>
        <w:topLinePunct w:val="0"/>
        <w:autoSpaceDE/>
        <w:autoSpaceDN/>
        <w:bidi w:val="0"/>
        <w:snapToGrid w:val="0"/>
        <w:spacing w:line="560" w:lineRule="exact"/>
        <w:ind w:firstLine="640" w:firstLineChars="0"/>
        <w:textAlignment w:val="auto"/>
        <w:rPr>
          <w:rFonts w:hint="eastAsia" w:ascii="仿宋_GB2312" w:hAnsi="仿宋_GB2312" w:eastAsia="仿宋_GB2312" w:cs="仿宋_GB2312"/>
          <w:sz w:val="30"/>
          <w:szCs w:val="30"/>
        </w:rPr>
      </w:pPr>
      <w:r>
        <w:rPr>
          <w:rFonts w:hint="eastAsia" w:ascii="微软雅黑" w:hAnsi="微软雅黑" w:eastAsia="微软雅黑" w:cs="微软雅黑"/>
          <w:sz w:val="30"/>
          <w:szCs w:val="30"/>
        </w:rPr>
        <w:t>①</w:t>
      </w:r>
      <w:r>
        <w:rPr>
          <w:rFonts w:hint="eastAsia" w:ascii="仿宋_GB2312" w:hAnsi="仿宋_GB2312" w:eastAsia="仿宋_GB2312" w:cs="仿宋_GB2312"/>
          <w:sz w:val="30"/>
          <w:szCs w:val="30"/>
        </w:rPr>
        <w:t>案例</w:t>
      </w:r>
      <w:r>
        <w:rPr>
          <w:rFonts w:hint="eastAsia" w:ascii="仿宋_GB2312" w:hAnsi="仿宋_GB2312" w:eastAsia="仿宋_GB2312" w:cs="仿宋_GB2312"/>
          <w:sz w:val="30"/>
          <w:szCs w:val="30"/>
          <w:lang w:eastAsia="zh-CN"/>
        </w:rPr>
        <w:t>讲解</w:t>
      </w:r>
      <w:r>
        <w:rPr>
          <w:rFonts w:hint="eastAsia" w:ascii="仿宋_GB2312" w:hAnsi="仿宋_GB2312" w:eastAsia="仿宋_GB2312" w:cs="仿宋_GB2312"/>
          <w:sz w:val="30"/>
          <w:szCs w:val="30"/>
        </w:rPr>
        <w:t>视频</w:t>
      </w:r>
      <w:r>
        <w:rPr>
          <w:rFonts w:hint="eastAsia" w:ascii="仿宋_GB2312" w:hAnsi="仿宋_GB2312" w:eastAsia="仿宋_GB2312" w:cs="仿宋_GB2312"/>
          <w:sz w:val="30"/>
          <w:szCs w:val="30"/>
          <w:lang w:val="en-US" w:eastAsia="zh-CN"/>
        </w:rPr>
        <w:t>(可选)</w:t>
      </w:r>
      <w:r>
        <w:rPr>
          <w:rFonts w:hint="eastAsia" w:ascii="仿宋_GB2312" w:hAnsi="仿宋_GB2312" w:eastAsia="仿宋_GB2312" w:cs="仿宋_GB2312"/>
          <w:sz w:val="30"/>
          <w:szCs w:val="30"/>
        </w:rPr>
        <w:t>：围绕项目</w:t>
      </w:r>
      <w:r>
        <w:rPr>
          <w:rFonts w:hint="eastAsia" w:ascii="仿宋_GB2312" w:hAnsi="仿宋_GB2312" w:eastAsia="仿宋_GB2312" w:cs="仿宋_GB2312"/>
          <w:sz w:val="30"/>
          <w:szCs w:val="30"/>
          <w:lang w:eastAsia="zh-CN"/>
        </w:rPr>
        <w:t>的</w:t>
      </w:r>
      <w:r>
        <w:rPr>
          <w:rFonts w:hint="eastAsia" w:ascii="仿宋_GB2312" w:hAnsi="仿宋_GB2312" w:eastAsia="仿宋_GB2312" w:cs="仿宋_GB2312"/>
          <w:sz w:val="30"/>
          <w:szCs w:val="30"/>
        </w:rPr>
        <w:t>主题，</w:t>
      </w:r>
      <w:r>
        <w:rPr>
          <w:rFonts w:hint="eastAsia" w:ascii="仿宋_GB2312" w:hAnsi="仿宋_GB2312" w:eastAsia="仿宋_GB2312" w:cs="仿宋_GB2312"/>
          <w:sz w:val="30"/>
          <w:szCs w:val="30"/>
          <w:lang w:val="en-US" w:eastAsia="zh-CN"/>
        </w:rPr>
        <w:t>立足于真实问题和场景，阐述</w:t>
      </w:r>
      <w:r>
        <w:rPr>
          <w:rFonts w:hint="eastAsia" w:ascii="仿宋_GB2312" w:hAnsi="仿宋_GB2312" w:eastAsia="仿宋_GB2312" w:cs="仿宋_GB2312"/>
          <w:sz w:val="30"/>
          <w:szCs w:val="30"/>
        </w:rPr>
        <w:t>大概念遴选、问题链提炼、目标层描述、任务簇设计、证据集采集五个方面</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凸显</w:t>
      </w:r>
      <w:r>
        <w:rPr>
          <w:rFonts w:hint="eastAsia" w:ascii="仿宋_GB2312" w:hAnsi="仿宋_GB2312" w:eastAsia="仿宋_GB2312" w:cs="仿宋_GB2312"/>
          <w:sz w:val="30"/>
          <w:szCs w:val="30"/>
        </w:rPr>
        <w:t>主题、</w:t>
      </w:r>
      <w:r>
        <w:rPr>
          <w:rFonts w:hint="eastAsia" w:ascii="仿宋_GB2312" w:hAnsi="仿宋_GB2312" w:eastAsia="仿宋_GB2312" w:cs="仿宋_GB2312"/>
          <w:sz w:val="30"/>
          <w:szCs w:val="30"/>
          <w:lang w:val="en-US" w:eastAsia="zh-CN"/>
        </w:rPr>
        <w:t>缘起、方法和做法、</w:t>
      </w:r>
      <w:r>
        <w:rPr>
          <w:rFonts w:hint="eastAsia" w:ascii="仿宋_GB2312" w:hAnsi="仿宋_GB2312" w:eastAsia="仿宋_GB2312" w:cs="仿宋_GB2312"/>
          <w:sz w:val="30"/>
          <w:szCs w:val="30"/>
        </w:rPr>
        <w:t>技术赋能</w:t>
      </w:r>
      <w:r>
        <w:rPr>
          <w:rFonts w:hint="eastAsia" w:ascii="仿宋_GB2312" w:hAnsi="仿宋_GB2312" w:eastAsia="仿宋_GB2312" w:cs="仿宋_GB2312"/>
          <w:sz w:val="30"/>
          <w:szCs w:val="30"/>
          <w:lang w:val="en-US" w:eastAsia="zh-CN"/>
        </w:rPr>
        <w:t>作用以及示范辐射</w:t>
      </w:r>
      <w:r>
        <w:rPr>
          <w:rFonts w:hint="eastAsia" w:ascii="仿宋_GB2312" w:hAnsi="仿宋_GB2312" w:eastAsia="仿宋_GB2312" w:cs="仿宋_GB2312"/>
          <w:sz w:val="30"/>
          <w:szCs w:val="30"/>
        </w:rPr>
        <w:t>等</w:t>
      </w:r>
      <w:r>
        <w:rPr>
          <w:rFonts w:hint="eastAsia" w:ascii="仿宋_GB2312" w:hAnsi="仿宋_GB2312" w:eastAsia="仿宋_GB2312" w:cs="仿宋_GB2312"/>
          <w:sz w:val="30"/>
          <w:szCs w:val="30"/>
          <w:lang w:val="en-US" w:eastAsia="zh-CN"/>
        </w:rPr>
        <w:t>方法和经验</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富有清晰的观点、有说服力、有影响力，具有可学习、可借鉴、可复制的价值，时长30-40分钟。</w:t>
      </w:r>
      <w:r>
        <w:rPr>
          <w:rFonts w:hint="eastAsia" w:ascii="仿宋_GB2312" w:hAnsi="仿宋_GB2312" w:eastAsia="仿宋_GB2312" w:cs="仿宋_GB2312"/>
          <w:sz w:val="30"/>
          <w:szCs w:val="30"/>
        </w:rPr>
        <w:t>（</w:t>
      </w:r>
      <w:r>
        <w:rPr>
          <w:rFonts w:hint="eastAsia" w:ascii="仿宋_GB2312" w:hAnsi="仿宋_GB2312" w:eastAsia="仿宋_GB2312" w:cs="仿宋_GB2312"/>
          <w:sz w:val="30"/>
          <w:szCs w:val="30"/>
          <w:lang w:val="en-US" w:eastAsia="zh-CN"/>
        </w:rPr>
        <w:t>特别说明：视频讲解由团队人员生成，</w:t>
      </w:r>
      <w:r>
        <w:rPr>
          <w:rFonts w:hint="eastAsia" w:ascii="仿宋_GB2312" w:hAnsi="仿宋_GB2312" w:eastAsia="仿宋_GB2312" w:cs="仿宋_GB2312"/>
          <w:sz w:val="30"/>
          <w:szCs w:val="30"/>
        </w:rPr>
        <w:t>禁止</w:t>
      </w:r>
      <w:r>
        <w:rPr>
          <w:rFonts w:hint="eastAsia" w:ascii="仿宋_GB2312" w:hAnsi="仿宋_GB2312" w:eastAsia="仿宋_GB2312" w:cs="仿宋_GB2312"/>
          <w:sz w:val="30"/>
          <w:szCs w:val="30"/>
          <w:lang w:val="en-US" w:eastAsia="zh-CN"/>
        </w:rPr>
        <w:t>使用</w:t>
      </w:r>
      <w:r>
        <w:rPr>
          <w:rFonts w:hint="eastAsia" w:ascii="仿宋_GB2312" w:hAnsi="仿宋_GB2312" w:eastAsia="仿宋_GB2312" w:cs="仿宋_GB2312"/>
          <w:sz w:val="30"/>
          <w:szCs w:val="30"/>
        </w:rPr>
        <w:t>AI</w:t>
      </w:r>
      <w:r>
        <w:rPr>
          <w:rFonts w:hint="eastAsia" w:ascii="仿宋_GB2312" w:hAnsi="仿宋_GB2312" w:eastAsia="仿宋_GB2312" w:cs="仿宋_GB2312"/>
          <w:sz w:val="30"/>
          <w:szCs w:val="30"/>
          <w:lang w:val="en-US" w:eastAsia="zh-CN"/>
        </w:rPr>
        <w:t>或他人代替</w:t>
      </w:r>
      <w:r>
        <w:rPr>
          <w:rFonts w:hint="eastAsia" w:ascii="仿宋_GB2312" w:hAnsi="仿宋_GB2312" w:eastAsia="仿宋_GB2312" w:cs="仿宋_GB2312"/>
          <w:sz w:val="30"/>
          <w:szCs w:val="30"/>
        </w:rPr>
        <w:t>）</w:t>
      </w:r>
    </w:p>
    <w:p w14:paraId="155ACF86">
      <w:pPr>
        <w:keepNext w:val="0"/>
        <w:keepLines w:val="0"/>
        <w:widowControl w:val="0"/>
        <w:suppressLineNumbers w:val="0"/>
        <w:adjustRightInd w:val="0"/>
        <w:snapToGrid w:val="0"/>
        <w:spacing w:before="0" w:beforeAutospacing="0" w:after="0" w:afterAutospacing="0" w:line="560" w:lineRule="exact"/>
        <w:ind w:left="0" w:right="0" w:firstLine="600" w:firstLineChars="200"/>
        <w:jc w:val="both"/>
        <w:rPr>
          <w:rFonts w:hint="eastAsia" w:ascii="Times New Roman" w:hAnsi="Times New Roman" w:eastAsia="仿宋_GB2312" w:cs="Times New Roman"/>
          <w:sz w:val="30"/>
          <w:szCs w:val="30"/>
          <w:lang w:val="en-US"/>
        </w:rPr>
      </w:pPr>
      <w:r>
        <w:rPr>
          <w:rFonts w:hint="eastAsia" w:ascii="微软雅黑" w:hAnsi="微软雅黑" w:eastAsia="微软雅黑" w:cs="微软雅黑"/>
          <w:kern w:val="2"/>
          <w:sz w:val="30"/>
          <w:szCs w:val="30"/>
          <w:lang w:val="en-US" w:eastAsia="zh-CN" w:bidi="ar"/>
        </w:rPr>
        <w:t>②</w:t>
      </w:r>
      <w:r>
        <w:rPr>
          <w:rFonts w:hint="eastAsia" w:ascii="Times New Roman" w:hAnsi="Times New Roman" w:eastAsia="仿宋_GB2312" w:cs="Times New Roman"/>
          <w:kern w:val="2"/>
          <w:sz w:val="30"/>
          <w:szCs w:val="30"/>
          <w:lang w:val="en-US" w:eastAsia="zh-CN" w:bidi="ar"/>
        </w:rPr>
        <w:t>课堂实录</w:t>
      </w:r>
      <w:r>
        <w:rPr>
          <w:rFonts w:hint="eastAsia" w:eastAsia="仿宋_GB2312" w:cs="Times New Roman"/>
          <w:kern w:val="2"/>
          <w:sz w:val="30"/>
          <w:szCs w:val="30"/>
          <w:lang w:val="en-US" w:eastAsia="zh-CN" w:bidi="ar"/>
        </w:rPr>
        <w:t>（必选）</w:t>
      </w:r>
      <w:r>
        <w:rPr>
          <w:rFonts w:hint="eastAsia" w:ascii="Times New Roman" w:hAnsi="Times New Roman" w:eastAsia="仿宋_GB2312" w:cs="Times New Roman"/>
          <w:kern w:val="2"/>
          <w:sz w:val="30"/>
          <w:szCs w:val="30"/>
          <w:lang w:val="en-US" w:eastAsia="zh-CN" w:bidi="ar"/>
        </w:rPr>
        <w:t>：课堂实录教师要选取案例中1-2节具有代表性的单节课堂教学过程，同时要在适当的时候插入学生的课堂活动。1节课或1个任务时长不少于连续30分钟且不超过45分钟视频。</w:t>
      </w:r>
    </w:p>
    <w:p w14:paraId="0B903D53">
      <w:pPr>
        <w:adjustRightInd w:val="0"/>
        <w:snapToGrid w:val="0"/>
        <w:spacing w:line="560" w:lineRule="exact"/>
        <w:ind w:firstLine="600" w:firstLineChars="200"/>
        <w:rPr>
          <w:rFonts w:eastAsia="仿宋_GB2312"/>
          <w:sz w:val="30"/>
          <w:szCs w:val="30"/>
        </w:rPr>
      </w:pPr>
      <w:r>
        <w:rPr>
          <w:rFonts w:hint="eastAsia" w:eastAsia="仿宋_GB2312"/>
          <w:sz w:val="30"/>
          <w:szCs w:val="30"/>
          <w:lang w:val="en-US" w:eastAsia="zh-CN"/>
        </w:rPr>
        <w:t>（2）教学活动视频的具体要求如下：</w:t>
      </w:r>
    </w:p>
    <w:p w14:paraId="26AD2C7E">
      <w:pPr>
        <w:adjustRightInd w:val="0"/>
        <w:snapToGrid w:val="0"/>
        <w:spacing w:line="560" w:lineRule="exact"/>
        <w:ind w:firstLine="600" w:firstLineChars="200"/>
        <w:rPr>
          <w:rFonts w:hint="eastAsia" w:eastAsia="仿宋_GB2312"/>
          <w:sz w:val="30"/>
          <w:szCs w:val="30"/>
        </w:rPr>
      </w:pPr>
      <w:r>
        <w:rPr>
          <w:rFonts w:hint="eastAsia" w:eastAsia="仿宋_GB2312"/>
          <w:sz w:val="30"/>
          <w:szCs w:val="30"/>
        </w:rPr>
        <w:t>视频文件</w:t>
      </w:r>
      <w:r>
        <w:rPr>
          <w:rFonts w:hint="eastAsia" w:eastAsia="仿宋_GB2312"/>
          <w:sz w:val="30"/>
          <w:szCs w:val="30"/>
          <w:lang w:val="en-US" w:eastAsia="zh-CN"/>
        </w:rPr>
        <w:t>要有片头，</w:t>
      </w:r>
      <w:r>
        <w:rPr>
          <w:rFonts w:hint="eastAsia" w:eastAsia="仿宋_GB2312"/>
          <w:sz w:val="30"/>
          <w:szCs w:val="30"/>
        </w:rPr>
        <w:t>片头时长为</w:t>
      </w:r>
      <w:r>
        <w:rPr>
          <w:rFonts w:eastAsia="仿宋_GB2312"/>
          <w:sz w:val="30"/>
          <w:szCs w:val="30"/>
        </w:rPr>
        <w:t>5</w:t>
      </w:r>
      <w:r>
        <w:rPr>
          <w:rFonts w:hint="eastAsia" w:eastAsia="仿宋_GB2312"/>
          <w:sz w:val="30"/>
          <w:szCs w:val="30"/>
        </w:rPr>
        <w:t>秒，</w:t>
      </w:r>
      <w:r>
        <w:rPr>
          <w:rFonts w:hint="eastAsia" w:eastAsia="仿宋_GB2312"/>
          <w:sz w:val="30"/>
          <w:szCs w:val="30"/>
          <w:lang w:val="en-US" w:eastAsia="zh-CN"/>
        </w:rPr>
        <w:t>内容</w:t>
      </w:r>
      <w:r>
        <w:rPr>
          <w:rFonts w:hint="eastAsia" w:eastAsia="仿宋_GB2312"/>
          <w:sz w:val="30"/>
          <w:szCs w:val="30"/>
        </w:rPr>
        <w:t>包含案例名称、学段、</w:t>
      </w:r>
      <w:r>
        <w:rPr>
          <w:rFonts w:hint="eastAsia" w:eastAsia="仿宋_GB2312"/>
          <w:sz w:val="30"/>
          <w:szCs w:val="30"/>
          <w:lang w:val="en-US" w:eastAsia="zh-CN"/>
        </w:rPr>
        <w:t>主干</w:t>
      </w:r>
      <w:r>
        <w:rPr>
          <w:rFonts w:hint="eastAsia" w:eastAsia="仿宋_GB2312"/>
          <w:sz w:val="30"/>
          <w:szCs w:val="30"/>
        </w:rPr>
        <w:t>学科、年级、</w:t>
      </w:r>
      <w:r>
        <w:rPr>
          <w:rFonts w:hint="eastAsia" w:eastAsia="仿宋_GB2312"/>
          <w:sz w:val="30"/>
          <w:szCs w:val="30"/>
          <w:lang w:val="en-US" w:eastAsia="zh-CN"/>
        </w:rPr>
        <w:t>教材版本、主讲教师及项目成员</w:t>
      </w:r>
      <w:r>
        <w:rPr>
          <w:rFonts w:hint="eastAsia" w:eastAsia="仿宋_GB2312"/>
          <w:sz w:val="30"/>
          <w:szCs w:val="30"/>
        </w:rPr>
        <w:t>姓名和</w:t>
      </w:r>
      <w:r>
        <w:rPr>
          <w:rFonts w:hint="eastAsia" w:eastAsia="仿宋_GB2312"/>
          <w:sz w:val="30"/>
          <w:szCs w:val="30"/>
          <w:lang w:val="en-US" w:eastAsia="zh-CN"/>
        </w:rPr>
        <w:t>工作</w:t>
      </w:r>
      <w:r>
        <w:rPr>
          <w:rFonts w:hint="eastAsia" w:eastAsia="仿宋_GB2312"/>
          <w:sz w:val="30"/>
          <w:szCs w:val="30"/>
        </w:rPr>
        <w:t>单位等信息。</w:t>
      </w:r>
    </w:p>
    <w:p w14:paraId="66FB6783">
      <w:pPr>
        <w:adjustRightInd w:val="0"/>
        <w:snapToGrid w:val="0"/>
        <w:spacing w:line="560" w:lineRule="exact"/>
        <w:ind w:firstLine="600" w:firstLineChars="200"/>
        <w:rPr>
          <w:rFonts w:hint="eastAsia" w:eastAsia="仿宋_GB2312"/>
          <w:sz w:val="30"/>
          <w:szCs w:val="30"/>
        </w:rPr>
      </w:pPr>
      <w:r>
        <w:rPr>
          <w:rFonts w:hint="eastAsia" w:eastAsia="仿宋_GB2312"/>
          <w:sz w:val="30"/>
          <w:szCs w:val="30"/>
        </w:rPr>
        <w:t>视频片头后要有</w:t>
      </w:r>
      <w:r>
        <w:rPr>
          <w:rFonts w:eastAsia="仿宋_GB2312"/>
          <w:sz w:val="30"/>
          <w:szCs w:val="30"/>
        </w:rPr>
        <w:t>3</w:t>
      </w:r>
      <w:r>
        <w:rPr>
          <w:rFonts w:hint="eastAsia" w:eastAsia="仿宋_GB2312"/>
          <w:sz w:val="30"/>
          <w:szCs w:val="30"/>
        </w:rPr>
        <w:t>分钟教师教学信息介绍，包括教学目标与内容、教学模式与新媒体新技术的应用情况、</w:t>
      </w:r>
      <w:r>
        <w:rPr>
          <w:rFonts w:hint="eastAsia" w:eastAsia="仿宋_GB2312"/>
          <w:sz w:val="30"/>
          <w:szCs w:val="30"/>
          <w:lang w:val="en-US" w:eastAsia="zh-CN"/>
        </w:rPr>
        <w:t>开展跨学科主题学习情况、</w:t>
      </w:r>
      <w:r>
        <w:rPr>
          <w:rFonts w:hint="eastAsia" w:eastAsia="仿宋_GB2312"/>
          <w:sz w:val="30"/>
          <w:szCs w:val="30"/>
        </w:rPr>
        <w:t>特色亮点等。</w:t>
      </w:r>
    </w:p>
    <w:p w14:paraId="56ABAC74">
      <w:pPr>
        <w:adjustRightInd w:val="0"/>
        <w:snapToGrid w:val="0"/>
        <w:spacing w:line="560" w:lineRule="exact"/>
        <w:ind w:firstLine="600" w:firstLineChars="200"/>
        <w:rPr>
          <w:rFonts w:eastAsia="仿宋_GB2312"/>
          <w:sz w:val="30"/>
          <w:szCs w:val="30"/>
        </w:rPr>
      </w:pPr>
      <w:r>
        <w:rPr>
          <w:rFonts w:hint="eastAsia" w:eastAsia="仿宋_GB2312"/>
          <w:sz w:val="30"/>
          <w:szCs w:val="30"/>
        </w:rPr>
        <w:t>教学活动的主要教学环节或者介绍主要特色时，应有字幕或文字提示。视频图像稳定、画面和声音清晰、过渡自然。</w:t>
      </w:r>
    </w:p>
    <w:p w14:paraId="2C60DF78">
      <w:pPr>
        <w:adjustRightInd w:val="0"/>
        <w:snapToGrid w:val="0"/>
        <w:spacing w:line="560" w:lineRule="exact"/>
        <w:ind w:firstLine="600" w:firstLineChars="200"/>
        <w:rPr>
          <w:rFonts w:hint="eastAsia" w:eastAsia="仿宋_GB2312"/>
          <w:sz w:val="30"/>
          <w:szCs w:val="30"/>
          <w:lang w:eastAsia="zh-CN"/>
        </w:rPr>
      </w:pPr>
      <w:r>
        <w:rPr>
          <w:rFonts w:hint="eastAsia" w:eastAsia="仿宋_GB2312"/>
          <w:sz w:val="30"/>
          <w:szCs w:val="30"/>
        </w:rPr>
        <w:t>视频文件</w:t>
      </w:r>
      <w:r>
        <w:rPr>
          <w:rFonts w:hint="eastAsia" w:eastAsia="仿宋_GB2312"/>
          <w:sz w:val="30"/>
          <w:szCs w:val="30"/>
          <w:lang w:val="en-US" w:eastAsia="zh-CN"/>
        </w:rPr>
        <w:t>原片分辨率至少为标清，鼓励采用高清格式，每个视频</w:t>
      </w:r>
      <w:r>
        <w:rPr>
          <w:rFonts w:hint="eastAsia" w:eastAsia="仿宋_GB2312"/>
          <w:sz w:val="30"/>
          <w:szCs w:val="30"/>
        </w:rPr>
        <w:t>文件大小控制在</w:t>
      </w:r>
      <w:r>
        <w:rPr>
          <w:rFonts w:eastAsia="仿宋_GB2312"/>
          <w:sz w:val="30"/>
          <w:szCs w:val="30"/>
        </w:rPr>
        <w:t>500MB</w:t>
      </w:r>
      <w:r>
        <w:rPr>
          <w:rFonts w:hint="eastAsia" w:eastAsia="仿宋_GB2312"/>
          <w:sz w:val="30"/>
          <w:szCs w:val="30"/>
        </w:rPr>
        <w:t>内。</w:t>
      </w:r>
      <w:r>
        <w:rPr>
          <w:rFonts w:hint="eastAsia" w:eastAsia="仿宋_GB2312"/>
          <w:sz w:val="30"/>
          <w:szCs w:val="30"/>
          <w:lang w:val="en-US" w:eastAsia="zh-CN"/>
        </w:rPr>
        <w:t>视频</w:t>
      </w:r>
      <w:r>
        <w:rPr>
          <w:rFonts w:hint="eastAsia" w:eastAsia="仿宋_GB2312"/>
          <w:sz w:val="30"/>
          <w:szCs w:val="30"/>
        </w:rPr>
        <w:t>格式为</w:t>
      </w:r>
      <w:r>
        <w:rPr>
          <w:rFonts w:eastAsia="仿宋_GB2312"/>
          <w:sz w:val="30"/>
          <w:szCs w:val="30"/>
        </w:rPr>
        <w:t>MP4</w:t>
      </w:r>
      <w:r>
        <w:rPr>
          <w:rFonts w:hint="eastAsia" w:eastAsia="仿宋_GB2312"/>
          <w:sz w:val="30"/>
          <w:szCs w:val="30"/>
        </w:rPr>
        <w:t>（</w:t>
      </w:r>
      <w:r>
        <w:rPr>
          <w:rFonts w:hint="eastAsia" w:ascii="仿宋_GB2312" w:hAnsi="仿宋_GB2312" w:eastAsia="仿宋_GB2312" w:cs="仿宋_GB2312"/>
          <w:b w:val="0"/>
          <w:bCs w:val="0"/>
          <w:color w:val="auto"/>
          <w:sz w:val="30"/>
          <w:szCs w:val="30"/>
        </w:rPr>
        <w:t>H.264编码格式，非H.264编码格式可能会导致无法正常播放</w:t>
      </w:r>
      <w:r>
        <w:rPr>
          <w:rFonts w:hint="eastAsia" w:eastAsia="仿宋_GB2312"/>
          <w:sz w:val="30"/>
          <w:szCs w:val="30"/>
        </w:rPr>
        <w:t>），视频</w:t>
      </w:r>
      <w:r>
        <w:rPr>
          <w:rFonts w:hint="eastAsia" w:eastAsia="仿宋_GB2312"/>
          <w:kern w:val="0"/>
          <w:sz w:val="30"/>
          <w:szCs w:val="30"/>
        </w:rPr>
        <w:t>分辨率</w:t>
      </w:r>
      <w:r>
        <w:rPr>
          <w:rFonts w:hint="eastAsia" w:eastAsia="仿宋_GB2312"/>
          <w:sz w:val="30"/>
          <w:szCs w:val="30"/>
        </w:rPr>
        <w:t>不得低于</w:t>
      </w:r>
      <w:r>
        <w:rPr>
          <w:rFonts w:hint="eastAsia" w:ascii="仿宋_GB2312" w:hAnsi="仿宋_GB2312" w:eastAsia="仿宋_GB2312" w:cs="仿宋_GB2312"/>
          <w:kern w:val="2"/>
          <w:sz w:val="32"/>
          <w:szCs w:val="32"/>
          <w:lang w:val="en-US" w:eastAsia="zh-CN" w:bidi="ar"/>
        </w:rPr>
        <w:t>1920*1080P</w:t>
      </w:r>
      <w:r>
        <w:rPr>
          <w:rFonts w:hint="eastAsia" w:eastAsia="仿宋_GB2312"/>
          <w:sz w:val="30"/>
          <w:szCs w:val="30"/>
          <w:lang w:eastAsia="zh-CN"/>
        </w:rPr>
        <w:t>。</w:t>
      </w:r>
    </w:p>
    <w:p w14:paraId="32BFC08B">
      <w:pPr>
        <w:keepNext w:val="0"/>
        <w:keepLines w:val="0"/>
        <w:widowControl w:val="0"/>
        <w:suppressLineNumbers w:val="0"/>
        <w:adjustRightInd w:val="0"/>
        <w:snapToGrid w:val="0"/>
        <w:spacing w:before="0" w:beforeAutospacing="0" w:after="0" w:afterAutospacing="0" w:line="560" w:lineRule="exact"/>
        <w:ind w:left="0" w:right="0" w:firstLine="602" w:firstLineChars="200"/>
        <w:jc w:val="both"/>
        <w:rPr>
          <w:rFonts w:hint="eastAsia" w:ascii="仿宋_GB2312" w:hAnsi="仿宋_GB2312" w:eastAsia="仿宋_GB2312" w:cs="仿宋_GB2312"/>
          <w:sz w:val="32"/>
          <w:szCs w:val="32"/>
          <w:lang w:val="en-US"/>
        </w:rPr>
      </w:pPr>
      <w:r>
        <w:rPr>
          <w:rFonts w:eastAsia="仿宋_GB2312"/>
          <w:b/>
          <w:bCs/>
          <w:sz w:val="30"/>
          <w:szCs w:val="30"/>
        </w:rPr>
        <w:t>4.</w:t>
      </w:r>
      <w:r>
        <w:rPr>
          <w:rFonts w:hint="eastAsia" w:eastAsia="仿宋_GB2312"/>
          <w:b/>
          <w:bCs/>
          <w:sz w:val="30"/>
          <w:szCs w:val="30"/>
        </w:rPr>
        <w:t>相关材料：</w:t>
      </w:r>
      <w:r>
        <w:rPr>
          <w:rFonts w:hint="eastAsia" w:eastAsia="仿宋_GB2312"/>
          <w:sz w:val="30"/>
          <w:szCs w:val="30"/>
        </w:rPr>
        <w:t>与本案例的建设及具体实践应用密切相关的辅助性资料，包括</w:t>
      </w:r>
      <w:r>
        <w:rPr>
          <w:rFonts w:hint="eastAsia" w:ascii="仿宋_GB2312" w:hAnsi="仿宋_GB2312" w:eastAsia="仿宋_GB2312" w:cs="仿宋_GB2312"/>
          <w:kern w:val="2"/>
          <w:sz w:val="30"/>
          <w:szCs w:val="30"/>
          <w:lang w:val="en-US" w:eastAsia="zh-CN" w:bidi="ar"/>
        </w:rPr>
        <w:t>课件、支持课堂教学活动和解决教学问题所用的学习任务单、音视频素材等其他资源（或资源链接）。</w:t>
      </w:r>
    </w:p>
    <w:p w14:paraId="708E2658">
      <w:pPr>
        <w:numPr>
          <w:ilvl w:val="255"/>
          <w:numId w:val="0"/>
        </w:numPr>
        <w:adjustRightInd w:val="0"/>
        <w:snapToGrid w:val="0"/>
        <w:spacing w:line="560" w:lineRule="exact"/>
        <w:ind w:firstLine="602" w:firstLineChars="200"/>
        <w:rPr>
          <w:rFonts w:eastAsia="仿宋_GB2312"/>
          <w:kern w:val="0"/>
          <w:sz w:val="30"/>
          <w:szCs w:val="30"/>
        </w:rPr>
      </w:pPr>
      <w:r>
        <w:rPr>
          <w:rFonts w:eastAsia="仿宋_GB2312"/>
          <w:b/>
          <w:bCs/>
          <w:sz w:val="30"/>
          <w:szCs w:val="30"/>
        </w:rPr>
        <w:t>5.</w:t>
      </w:r>
      <w:r>
        <w:rPr>
          <w:rFonts w:hint="eastAsia" w:eastAsia="仿宋_GB2312"/>
          <w:b/>
          <w:bCs/>
          <w:sz w:val="30"/>
          <w:szCs w:val="30"/>
        </w:rPr>
        <w:t>作品截图：</w:t>
      </w:r>
      <w:r>
        <w:rPr>
          <w:rFonts w:hint="eastAsia" w:eastAsia="仿宋_GB2312"/>
          <w:kern w:val="0"/>
          <w:sz w:val="30"/>
          <w:szCs w:val="30"/>
        </w:rPr>
        <w:t>截取</w:t>
      </w:r>
      <w:r>
        <w:rPr>
          <w:rFonts w:hint="eastAsia" w:eastAsia="仿宋_GB2312"/>
          <w:sz w:val="30"/>
          <w:szCs w:val="30"/>
        </w:rPr>
        <w:t>视频片头或者视频</w:t>
      </w:r>
      <w:r>
        <w:rPr>
          <w:rFonts w:hint="eastAsia" w:eastAsia="仿宋_GB2312"/>
          <w:kern w:val="0"/>
          <w:sz w:val="30"/>
          <w:szCs w:val="30"/>
        </w:rPr>
        <w:t>中一个有代表性的画面作为作品截图，</w:t>
      </w:r>
      <w:r>
        <w:rPr>
          <w:rFonts w:eastAsia="仿宋_GB2312"/>
          <w:kern w:val="0"/>
          <w:sz w:val="30"/>
          <w:szCs w:val="30"/>
        </w:rPr>
        <w:t>要求图片像素为720 × 480px，</w:t>
      </w:r>
      <w:r>
        <w:rPr>
          <w:rFonts w:hint="eastAsia" w:eastAsia="仿宋_GB2312"/>
          <w:kern w:val="0"/>
          <w:sz w:val="30"/>
          <w:szCs w:val="30"/>
          <w:lang w:val="en-US" w:eastAsia="zh-CN"/>
        </w:rPr>
        <w:t>容量</w:t>
      </w:r>
      <w:r>
        <w:rPr>
          <w:rFonts w:eastAsia="仿宋_GB2312"/>
          <w:kern w:val="0"/>
          <w:sz w:val="30"/>
          <w:szCs w:val="30"/>
        </w:rPr>
        <w:t>大小为500KB以内。</w:t>
      </w:r>
    </w:p>
    <w:p w14:paraId="61ADB432">
      <w:pPr>
        <w:adjustRightInd w:val="0"/>
        <w:snapToGrid w:val="0"/>
        <w:spacing w:line="560" w:lineRule="exact"/>
        <w:ind w:firstLine="602" w:firstLineChars="200"/>
        <w:rPr>
          <w:rFonts w:eastAsia="仿宋_GB2312"/>
          <w:kern w:val="0"/>
          <w:sz w:val="30"/>
          <w:szCs w:val="30"/>
        </w:rPr>
      </w:pPr>
      <w:r>
        <w:rPr>
          <w:rFonts w:eastAsia="仿宋_GB2312"/>
          <w:b/>
          <w:bCs/>
          <w:kern w:val="0"/>
          <w:sz w:val="30"/>
          <w:szCs w:val="30"/>
        </w:rPr>
        <w:t>6.</w:t>
      </w:r>
      <w:r>
        <w:rPr>
          <w:rFonts w:hint="eastAsia" w:eastAsia="仿宋_GB2312"/>
          <w:b/>
          <w:bCs/>
          <w:kern w:val="0"/>
          <w:sz w:val="30"/>
          <w:szCs w:val="30"/>
        </w:rPr>
        <w:t>辐射推广情况说明：</w:t>
      </w:r>
      <w:r>
        <w:rPr>
          <w:rFonts w:hint="eastAsia" w:eastAsia="仿宋_GB2312"/>
          <w:kern w:val="0"/>
          <w:sz w:val="30"/>
          <w:szCs w:val="30"/>
        </w:rPr>
        <w:t>辐射推广类的“牵头作品”必须提交该作品的辐射推广情况说明文档，模板见附件</w:t>
      </w:r>
      <w:r>
        <w:rPr>
          <w:rFonts w:eastAsia="仿宋_GB2312"/>
          <w:kern w:val="0"/>
          <w:sz w:val="30"/>
          <w:szCs w:val="30"/>
        </w:rPr>
        <w:t>1-</w:t>
      </w:r>
      <w:r>
        <w:rPr>
          <w:rFonts w:hint="eastAsia" w:eastAsia="仿宋_GB2312"/>
          <w:kern w:val="0"/>
          <w:sz w:val="30"/>
          <w:szCs w:val="30"/>
          <w:lang w:val="en-US" w:eastAsia="zh-CN"/>
        </w:rPr>
        <w:t>11</w:t>
      </w:r>
      <w:r>
        <w:rPr>
          <w:rFonts w:hint="eastAsia" w:eastAsia="仿宋_GB2312"/>
          <w:kern w:val="0"/>
          <w:sz w:val="30"/>
          <w:szCs w:val="30"/>
        </w:rPr>
        <w:t>《辐射推广情况说明》。</w:t>
      </w:r>
    </w:p>
    <w:p w14:paraId="1202BAC1">
      <w:pPr>
        <w:adjustRightInd w:val="0"/>
        <w:snapToGrid w:val="0"/>
        <w:spacing w:line="560" w:lineRule="exact"/>
        <w:ind w:firstLine="640" w:firstLineChars="200"/>
        <w:rPr>
          <w:rFonts w:eastAsia="黑体"/>
          <w:kern w:val="0"/>
          <w:sz w:val="32"/>
          <w:szCs w:val="32"/>
        </w:rPr>
      </w:pPr>
      <w:r>
        <w:rPr>
          <w:rFonts w:hint="eastAsia" w:eastAsia="黑体"/>
          <w:sz w:val="32"/>
          <w:szCs w:val="32"/>
          <w:lang w:val="en-US" w:eastAsia="zh-CN"/>
        </w:rPr>
        <w:t>四</w:t>
      </w:r>
      <w:r>
        <w:rPr>
          <w:rFonts w:hint="eastAsia" w:eastAsia="黑体"/>
          <w:sz w:val="32"/>
          <w:szCs w:val="32"/>
        </w:rPr>
        <w:t>、报送材料清单及要求</w:t>
      </w:r>
    </w:p>
    <w:p w14:paraId="2B5300CA">
      <w:pPr>
        <w:widowControl/>
        <w:adjustRightInd w:val="0"/>
        <w:snapToGrid w:val="0"/>
        <w:spacing w:line="560" w:lineRule="exact"/>
        <w:ind w:firstLine="600" w:firstLineChars="200"/>
        <w:rPr>
          <w:rFonts w:eastAsia="仿宋_GB2312"/>
          <w:kern w:val="2"/>
          <w:sz w:val="30"/>
          <w:szCs w:val="30"/>
        </w:rPr>
      </w:pPr>
      <w:r>
        <w:rPr>
          <w:rFonts w:eastAsia="仿宋_GB2312"/>
          <w:kern w:val="0"/>
          <w:sz w:val="30"/>
          <w:szCs w:val="30"/>
        </w:rPr>
        <w:t>1.作品登记表：</w:t>
      </w:r>
      <w:r>
        <w:rPr>
          <w:rFonts w:eastAsia="仿宋_GB2312"/>
          <w:kern w:val="2"/>
          <w:sz w:val="30"/>
          <w:szCs w:val="30"/>
        </w:rPr>
        <w:t>PDF格式（</w:t>
      </w:r>
      <w:r>
        <w:rPr>
          <w:rFonts w:hint="default" w:eastAsia="仿宋_GB2312"/>
          <w:kern w:val="2"/>
          <w:sz w:val="30"/>
          <w:szCs w:val="30"/>
          <w:lang w:val="en-US" w:eastAsia="zh-CN"/>
        </w:rPr>
        <w:t>在线填报，</w:t>
      </w:r>
      <w:r>
        <w:rPr>
          <w:rFonts w:eastAsia="仿宋_GB2312"/>
          <w:kern w:val="2"/>
          <w:sz w:val="30"/>
          <w:szCs w:val="30"/>
        </w:rPr>
        <w:t>须签名、盖章并扫描）；</w:t>
      </w:r>
    </w:p>
    <w:p w14:paraId="1EA829AB">
      <w:pPr>
        <w:adjustRightInd w:val="0"/>
        <w:snapToGrid w:val="0"/>
        <w:spacing w:line="560" w:lineRule="exact"/>
        <w:ind w:firstLine="600" w:firstLineChars="200"/>
        <w:rPr>
          <w:rFonts w:eastAsia="仿宋_GB2312"/>
          <w:sz w:val="30"/>
          <w:szCs w:val="30"/>
        </w:rPr>
      </w:pPr>
      <w:r>
        <w:rPr>
          <w:rFonts w:eastAsia="仿宋_GB2312"/>
          <w:sz w:val="30"/>
          <w:szCs w:val="30"/>
        </w:rPr>
        <w:t>2.</w:t>
      </w:r>
      <w:r>
        <w:rPr>
          <w:rFonts w:hint="eastAsia" w:eastAsia="仿宋_GB2312"/>
          <w:sz w:val="30"/>
          <w:szCs w:val="30"/>
        </w:rPr>
        <w:t>案例介绍文档：</w:t>
      </w:r>
      <w:r>
        <w:rPr>
          <w:rFonts w:eastAsia="仿宋_GB2312"/>
          <w:sz w:val="30"/>
          <w:szCs w:val="30"/>
        </w:rPr>
        <w:t>WORD</w:t>
      </w:r>
      <w:r>
        <w:rPr>
          <w:rFonts w:hint="eastAsia" w:eastAsia="仿宋_GB2312"/>
          <w:sz w:val="30"/>
          <w:szCs w:val="30"/>
        </w:rPr>
        <w:t>和</w:t>
      </w:r>
      <w:r>
        <w:rPr>
          <w:rFonts w:eastAsia="仿宋_GB2312"/>
          <w:sz w:val="30"/>
          <w:szCs w:val="30"/>
        </w:rPr>
        <w:t>PDF</w:t>
      </w:r>
      <w:r>
        <w:rPr>
          <w:rFonts w:hint="eastAsia" w:eastAsia="仿宋_GB2312"/>
          <w:sz w:val="30"/>
          <w:szCs w:val="30"/>
        </w:rPr>
        <w:t>格式；</w:t>
      </w:r>
    </w:p>
    <w:p w14:paraId="6400F62A">
      <w:pPr>
        <w:adjustRightInd w:val="0"/>
        <w:snapToGrid w:val="0"/>
        <w:spacing w:line="560" w:lineRule="exact"/>
        <w:ind w:firstLine="600" w:firstLineChars="200"/>
        <w:rPr>
          <w:rFonts w:eastAsia="仿宋_GB2312"/>
          <w:sz w:val="30"/>
          <w:szCs w:val="30"/>
        </w:rPr>
      </w:pPr>
      <w:r>
        <w:rPr>
          <w:rFonts w:eastAsia="仿宋_GB2312"/>
          <w:sz w:val="30"/>
          <w:szCs w:val="30"/>
        </w:rPr>
        <w:t>3.</w:t>
      </w:r>
      <w:r>
        <w:rPr>
          <w:rFonts w:hint="eastAsia" w:eastAsia="仿宋_GB2312"/>
          <w:sz w:val="30"/>
          <w:szCs w:val="30"/>
          <w:lang w:val="en-US" w:eastAsia="zh-CN"/>
        </w:rPr>
        <w:t>教学</w:t>
      </w:r>
      <w:r>
        <w:rPr>
          <w:rFonts w:hint="eastAsia" w:eastAsia="仿宋_GB2312"/>
          <w:sz w:val="30"/>
          <w:szCs w:val="30"/>
        </w:rPr>
        <w:t>设计方案：</w:t>
      </w:r>
      <w:r>
        <w:rPr>
          <w:rFonts w:eastAsia="仿宋_GB2312"/>
          <w:sz w:val="30"/>
          <w:szCs w:val="30"/>
        </w:rPr>
        <w:t>WORD</w:t>
      </w:r>
      <w:r>
        <w:rPr>
          <w:rFonts w:hint="eastAsia" w:eastAsia="仿宋_GB2312"/>
          <w:sz w:val="30"/>
          <w:szCs w:val="30"/>
        </w:rPr>
        <w:t>和</w:t>
      </w:r>
      <w:r>
        <w:rPr>
          <w:rFonts w:eastAsia="仿宋_GB2312"/>
          <w:sz w:val="30"/>
          <w:szCs w:val="30"/>
        </w:rPr>
        <w:t>PDF</w:t>
      </w:r>
      <w:r>
        <w:rPr>
          <w:rFonts w:hint="eastAsia" w:eastAsia="仿宋_GB2312"/>
          <w:sz w:val="30"/>
          <w:szCs w:val="30"/>
        </w:rPr>
        <w:t>格式；</w:t>
      </w:r>
    </w:p>
    <w:p w14:paraId="13E0B349">
      <w:pPr>
        <w:adjustRightInd w:val="0"/>
        <w:snapToGrid w:val="0"/>
        <w:spacing w:line="560" w:lineRule="exact"/>
        <w:ind w:firstLine="600" w:firstLineChars="200"/>
        <w:rPr>
          <w:rFonts w:eastAsia="仿宋_GB2312"/>
          <w:sz w:val="30"/>
          <w:szCs w:val="30"/>
        </w:rPr>
      </w:pPr>
      <w:r>
        <w:rPr>
          <w:rFonts w:eastAsia="仿宋_GB2312"/>
          <w:sz w:val="30"/>
          <w:szCs w:val="30"/>
        </w:rPr>
        <w:t>4.</w:t>
      </w:r>
      <w:r>
        <w:rPr>
          <w:rFonts w:hint="eastAsia" w:eastAsia="仿宋_GB2312"/>
          <w:sz w:val="30"/>
          <w:szCs w:val="30"/>
        </w:rPr>
        <w:t>教学活动视频：</w:t>
      </w:r>
      <w:r>
        <w:rPr>
          <w:rFonts w:hint="eastAsia" w:eastAsia="仿宋_GB2312"/>
          <w:color w:val="auto"/>
          <w:kern w:val="2"/>
          <w:sz w:val="30"/>
          <w:szCs w:val="30"/>
        </w:rPr>
        <w:t>上传后需要</w:t>
      </w:r>
      <w:r>
        <w:rPr>
          <w:rFonts w:hint="eastAsia" w:eastAsia="仿宋_GB2312"/>
          <w:color w:val="auto"/>
          <w:kern w:val="2"/>
          <w:sz w:val="30"/>
          <w:szCs w:val="30"/>
          <w:lang w:val="en-US" w:eastAsia="zh-CN"/>
        </w:rPr>
        <w:t>在平台上设置准确的教学</w:t>
      </w:r>
      <w:r>
        <w:rPr>
          <w:rFonts w:hint="eastAsia" w:eastAsia="仿宋_GB2312"/>
          <w:color w:val="auto"/>
          <w:kern w:val="2"/>
          <w:sz w:val="30"/>
          <w:szCs w:val="30"/>
        </w:rPr>
        <w:t>节点；</w:t>
      </w:r>
    </w:p>
    <w:p w14:paraId="33E6D23A">
      <w:pPr>
        <w:adjustRightInd w:val="0"/>
        <w:snapToGrid w:val="0"/>
        <w:spacing w:line="560" w:lineRule="exact"/>
        <w:ind w:firstLine="600" w:firstLineChars="200"/>
        <w:rPr>
          <w:rFonts w:eastAsia="仿宋_GB2312"/>
          <w:sz w:val="30"/>
          <w:szCs w:val="30"/>
        </w:rPr>
      </w:pPr>
      <w:r>
        <w:rPr>
          <w:rFonts w:eastAsia="仿宋_GB2312"/>
          <w:sz w:val="30"/>
          <w:szCs w:val="30"/>
        </w:rPr>
        <w:t>5.</w:t>
      </w:r>
      <w:r>
        <w:rPr>
          <w:rFonts w:hint="eastAsia" w:eastAsia="仿宋_GB2312"/>
          <w:sz w:val="30"/>
          <w:szCs w:val="30"/>
        </w:rPr>
        <w:t>相关材料：</w:t>
      </w:r>
      <w:r>
        <w:rPr>
          <w:rFonts w:hint="eastAsia" w:ascii="仿宋_GB2312" w:hAnsi="仿宋_GB2312" w:eastAsia="仿宋_GB2312" w:cs="仿宋_GB2312"/>
          <w:b w:val="0"/>
          <w:bCs w:val="0"/>
          <w:color w:val="auto"/>
          <w:kern w:val="0"/>
          <w:sz w:val="32"/>
          <w:szCs w:val="32"/>
        </w:rPr>
        <w:t>以</w:t>
      </w:r>
      <w:r>
        <w:rPr>
          <w:rFonts w:hint="eastAsia" w:ascii="仿宋_GB2312" w:hAnsi="仿宋_GB2312" w:eastAsia="仿宋_GB2312" w:cs="仿宋_GB2312"/>
          <w:b w:val="0"/>
          <w:bCs w:val="0"/>
          <w:color w:val="auto"/>
          <w:kern w:val="0"/>
          <w:sz w:val="32"/>
          <w:szCs w:val="32"/>
          <w:lang w:val="en-US" w:eastAsia="zh-CN"/>
        </w:rPr>
        <w:t>文档、</w:t>
      </w:r>
      <w:r>
        <w:rPr>
          <w:rFonts w:hint="eastAsia" w:ascii="仿宋_GB2312" w:hAnsi="仿宋_GB2312" w:eastAsia="仿宋_GB2312" w:cs="仿宋_GB2312"/>
          <w:b w:val="0"/>
          <w:bCs w:val="0"/>
          <w:color w:val="auto"/>
          <w:kern w:val="0"/>
          <w:sz w:val="32"/>
          <w:szCs w:val="32"/>
        </w:rPr>
        <w:t>压缩包（RAR或ZIP格式）的形式提交</w:t>
      </w:r>
      <w:r>
        <w:rPr>
          <w:rFonts w:hint="eastAsia" w:eastAsia="仿宋_GB2312"/>
          <w:sz w:val="30"/>
          <w:szCs w:val="30"/>
        </w:rPr>
        <w:t>；</w:t>
      </w:r>
    </w:p>
    <w:p w14:paraId="16132683">
      <w:pPr>
        <w:adjustRightInd w:val="0"/>
        <w:snapToGrid w:val="0"/>
        <w:spacing w:line="560" w:lineRule="exact"/>
        <w:ind w:firstLine="600" w:firstLineChars="200"/>
        <w:rPr>
          <w:rFonts w:hint="eastAsia" w:eastAsia="仿宋_GB2312"/>
          <w:sz w:val="30"/>
          <w:szCs w:val="30"/>
          <w:lang w:eastAsia="zh-CN"/>
        </w:rPr>
      </w:pPr>
      <w:r>
        <w:rPr>
          <w:rFonts w:eastAsia="仿宋_GB2312"/>
          <w:sz w:val="30"/>
          <w:szCs w:val="30"/>
        </w:rPr>
        <w:t>6.</w:t>
      </w:r>
      <w:r>
        <w:rPr>
          <w:rFonts w:hint="eastAsia" w:eastAsia="仿宋_GB2312"/>
          <w:kern w:val="0"/>
          <w:sz w:val="30"/>
          <w:szCs w:val="30"/>
        </w:rPr>
        <w:t>作品截图：</w:t>
      </w:r>
      <w:r>
        <w:rPr>
          <w:rFonts w:eastAsia="仿宋_GB2312"/>
          <w:kern w:val="0"/>
          <w:sz w:val="30"/>
          <w:szCs w:val="30"/>
        </w:rPr>
        <w:t>JPG</w:t>
      </w:r>
      <w:r>
        <w:rPr>
          <w:rFonts w:hint="eastAsia" w:eastAsia="仿宋_GB2312"/>
          <w:kern w:val="0"/>
          <w:sz w:val="30"/>
          <w:szCs w:val="30"/>
        </w:rPr>
        <w:t>格式</w:t>
      </w:r>
      <w:r>
        <w:rPr>
          <w:rFonts w:hint="eastAsia" w:eastAsia="仿宋_GB2312"/>
          <w:sz w:val="30"/>
          <w:szCs w:val="30"/>
          <w:lang w:eastAsia="zh-CN"/>
        </w:rPr>
        <w:t>；</w:t>
      </w:r>
    </w:p>
    <w:p w14:paraId="4D3CC6B2">
      <w:pPr>
        <w:adjustRightInd w:val="0"/>
        <w:snapToGrid w:val="0"/>
        <w:spacing w:line="560" w:lineRule="exact"/>
        <w:ind w:firstLine="600" w:firstLineChars="200"/>
        <w:rPr>
          <w:rFonts w:eastAsia="仿宋_GB2312"/>
        </w:rPr>
      </w:pPr>
      <w:r>
        <w:rPr>
          <w:rFonts w:eastAsia="仿宋_GB2312"/>
          <w:sz w:val="30"/>
          <w:szCs w:val="30"/>
        </w:rPr>
        <w:t>7</w:t>
      </w:r>
      <w:r>
        <w:rPr>
          <w:rFonts w:eastAsia="仿宋_GB2312"/>
          <w:kern w:val="0"/>
          <w:sz w:val="30"/>
          <w:szCs w:val="30"/>
        </w:rPr>
        <w:t>.</w:t>
      </w:r>
      <w:r>
        <w:rPr>
          <w:rFonts w:hint="eastAsia" w:eastAsia="仿宋_GB2312"/>
          <w:kern w:val="0"/>
          <w:sz w:val="30"/>
          <w:szCs w:val="30"/>
        </w:rPr>
        <w:t>辐射推广情况说明：</w:t>
      </w:r>
      <w:r>
        <w:rPr>
          <w:rFonts w:eastAsia="仿宋_GB2312"/>
          <w:kern w:val="0"/>
          <w:sz w:val="30"/>
          <w:szCs w:val="30"/>
        </w:rPr>
        <w:t>WORD</w:t>
      </w:r>
      <w:r>
        <w:rPr>
          <w:rFonts w:hint="eastAsia" w:eastAsia="仿宋_GB2312"/>
          <w:kern w:val="0"/>
          <w:sz w:val="30"/>
          <w:szCs w:val="30"/>
        </w:rPr>
        <w:t>格式和</w:t>
      </w:r>
      <w:r>
        <w:rPr>
          <w:rFonts w:eastAsia="仿宋_GB2312"/>
          <w:kern w:val="0"/>
          <w:sz w:val="30"/>
          <w:szCs w:val="30"/>
        </w:rPr>
        <w:t>PDF</w:t>
      </w:r>
      <w:r>
        <w:rPr>
          <w:rFonts w:hint="eastAsia" w:eastAsia="仿宋_GB2312"/>
          <w:kern w:val="0"/>
          <w:sz w:val="30"/>
          <w:szCs w:val="30"/>
        </w:rPr>
        <w:t>格式（辐射推广类的牵头作品必须提交）。</w:t>
      </w:r>
    </w:p>
    <w:p w14:paraId="384CC66F">
      <w:pPr>
        <w:adjustRightInd w:val="0"/>
        <w:snapToGrid w:val="0"/>
        <w:spacing w:line="560" w:lineRule="exact"/>
        <w:ind w:firstLine="600" w:firstLineChars="200"/>
        <w:rPr>
          <w:rFonts w:hint="eastAsia" w:eastAsia="仿宋_GB2312"/>
          <w:sz w:val="30"/>
          <w:szCs w:val="30"/>
        </w:rPr>
      </w:pPr>
      <w:r>
        <w:rPr>
          <w:rFonts w:hint="eastAsia" w:eastAsia="仿宋_GB2312"/>
          <w:sz w:val="30"/>
          <w:szCs w:val="30"/>
        </w:rPr>
        <w:t>以上作品报送材料须按照活动平台的具体要求上传，文件命名规则为：第一作者</w:t>
      </w:r>
      <w:r>
        <w:rPr>
          <w:rFonts w:eastAsia="仿宋_GB2312"/>
          <w:sz w:val="30"/>
          <w:szCs w:val="30"/>
        </w:rPr>
        <w:t>+</w:t>
      </w:r>
      <w:r>
        <w:rPr>
          <w:rFonts w:hint="eastAsia" w:eastAsia="仿宋_GB2312"/>
          <w:sz w:val="30"/>
          <w:szCs w:val="30"/>
        </w:rPr>
        <w:t>作品名称</w:t>
      </w:r>
      <w:r>
        <w:rPr>
          <w:rFonts w:eastAsia="仿宋_GB2312"/>
          <w:sz w:val="30"/>
          <w:szCs w:val="30"/>
        </w:rPr>
        <w:t>+</w:t>
      </w:r>
      <w:r>
        <w:rPr>
          <w:rFonts w:hint="eastAsia" w:eastAsia="仿宋_GB2312"/>
          <w:sz w:val="30"/>
          <w:szCs w:val="30"/>
        </w:rPr>
        <w:t>材料类别（如：张三《正方形》作品登记表）。该项目的所有报送材料的总体容量大小不超</w:t>
      </w:r>
      <w:r>
        <w:rPr>
          <w:rFonts w:hint="eastAsia" w:ascii="仿宋_GB2312" w:hAnsi="仿宋_GB2312" w:eastAsia="仿宋_GB2312" w:cs="仿宋_GB2312"/>
          <w:b w:val="0"/>
          <w:bCs w:val="0"/>
          <w:color w:val="auto"/>
          <w:sz w:val="32"/>
          <w:szCs w:val="32"/>
        </w:rPr>
        <w:t>1GB</w:t>
      </w:r>
      <w:r>
        <w:rPr>
          <w:rFonts w:hint="eastAsia" w:eastAsia="仿宋_GB2312"/>
          <w:sz w:val="30"/>
          <w:szCs w:val="30"/>
        </w:rPr>
        <w:t>。</w:t>
      </w:r>
    </w:p>
    <w:p w14:paraId="4C9167B4">
      <w:pPr>
        <w:pStyle w:val="2"/>
      </w:pPr>
    </w:p>
    <w:p w14:paraId="0016F3A9">
      <w:pPr>
        <w:adjustRightInd w:val="0"/>
        <w:snapToGrid w:val="0"/>
        <w:spacing w:line="560" w:lineRule="exact"/>
        <w:ind w:firstLine="640" w:firstLineChars="200"/>
        <w:rPr>
          <w:rFonts w:eastAsia="黑体"/>
          <w:sz w:val="32"/>
          <w:szCs w:val="32"/>
        </w:rPr>
      </w:pPr>
      <w:r>
        <w:rPr>
          <w:rFonts w:hint="eastAsia" w:eastAsia="黑体"/>
          <w:sz w:val="32"/>
          <w:szCs w:val="32"/>
          <w:lang w:val="en-US" w:eastAsia="zh-CN"/>
        </w:rPr>
        <w:t>五</w:t>
      </w:r>
      <w:r>
        <w:rPr>
          <w:rFonts w:hint="eastAsia" w:eastAsia="黑体"/>
          <w:sz w:val="32"/>
          <w:szCs w:val="32"/>
        </w:rPr>
        <w:t>、评审指标</w:t>
      </w:r>
    </w:p>
    <w:p w14:paraId="24715285">
      <w:pPr>
        <w:adjustRightInd w:val="0"/>
        <w:snapToGrid w:val="0"/>
        <w:spacing w:line="560" w:lineRule="exact"/>
        <w:ind w:firstLine="600" w:firstLineChars="200"/>
        <w:rPr>
          <w:rFonts w:eastAsia="楷体"/>
          <w:b/>
          <w:bCs/>
          <w:color w:val="000000"/>
          <w:sz w:val="30"/>
          <w:szCs w:val="30"/>
        </w:rPr>
      </w:pPr>
      <w:r>
        <w:rPr>
          <w:rFonts w:hint="eastAsia" w:ascii="仿宋_GB2312" w:hAnsi="Times New Roman" w:eastAsia="仿宋_GB2312" w:cs="Times New Roman"/>
          <w:kern w:val="2"/>
          <w:sz w:val="30"/>
          <w:szCs w:val="30"/>
          <w:highlight w:val="none"/>
          <w:lang w:val="en-US" w:eastAsia="zh-CN" w:bidi="ar"/>
        </w:rPr>
        <w:t>新课改跨学科主题学习</w:t>
      </w:r>
      <w:r>
        <w:rPr>
          <w:rFonts w:hint="eastAsia" w:ascii="仿宋_GB2312" w:eastAsia="仿宋_GB2312" w:cs="Times New Roman"/>
          <w:kern w:val="2"/>
          <w:sz w:val="30"/>
          <w:szCs w:val="30"/>
          <w:highlight w:val="none"/>
          <w:lang w:val="en-US" w:eastAsia="zh-CN" w:bidi="ar"/>
        </w:rPr>
        <w:t>案例</w:t>
      </w:r>
      <w:r>
        <w:rPr>
          <w:rFonts w:hint="eastAsia" w:ascii="仿宋_GB2312" w:hAnsi="仿宋_GB2312" w:eastAsia="仿宋_GB2312" w:cs="仿宋_GB2312"/>
          <w:b w:val="0"/>
          <w:bCs w:val="0"/>
          <w:color w:val="auto"/>
          <w:sz w:val="30"/>
          <w:szCs w:val="30"/>
        </w:rPr>
        <w:t>作品</w:t>
      </w:r>
      <w:r>
        <w:rPr>
          <w:rFonts w:hint="eastAsia" w:ascii="仿宋_GB2312" w:hAnsi="仿宋_GB2312" w:eastAsia="仿宋_GB2312" w:cs="仿宋_GB2312"/>
          <w:b w:val="0"/>
          <w:bCs w:val="0"/>
          <w:color w:val="auto"/>
          <w:sz w:val="30"/>
          <w:szCs w:val="30"/>
          <w:lang w:val="en-US" w:eastAsia="zh-CN"/>
        </w:rPr>
        <w:t>的</w:t>
      </w:r>
      <w:r>
        <w:rPr>
          <w:rFonts w:hint="eastAsia" w:ascii="仿宋_GB2312" w:hAnsi="仿宋_GB2312" w:eastAsia="仿宋_GB2312" w:cs="仿宋_GB2312"/>
          <w:b w:val="0"/>
          <w:bCs w:val="0"/>
          <w:color w:val="auto"/>
          <w:sz w:val="30"/>
          <w:szCs w:val="30"/>
        </w:rPr>
        <w:t>评审</w:t>
      </w:r>
      <w:r>
        <w:rPr>
          <w:rFonts w:hint="eastAsia" w:ascii="仿宋_GB2312" w:hAnsi="仿宋_GB2312" w:eastAsia="仿宋_GB2312" w:cs="仿宋_GB2312"/>
          <w:b w:val="0"/>
          <w:bCs w:val="0"/>
          <w:color w:val="auto"/>
          <w:sz w:val="30"/>
          <w:szCs w:val="30"/>
          <w:lang w:val="en-US" w:eastAsia="zh-CN"/>
        </w:rPr>
        <w:t>指标维度</w:t>
      </w:r>
      <w:r>
        <w:rPr>
          <w:rFonts w:hint="eastAsia" w:ascii="仿宋_GB2312" w:hAnsi="仿宋_GB2312" w:eastAsia="仿宋_GB2312" w:cs="仿宋_GB2312"/>
          <w:b w:val="0"/>
          <w:bCs w:val="0"/>
          <w:color w:val="auto"/>
          <w:sz w:val="30"/>
          <w:szCs w:val="30"/>
        </w:rPr>
        <w:t>分为：学科教学维度（70%）、技术赋能维度（20%）和特色创新维度（10%）</w:t>
      </w:r>
      <w:r>
        <w:rPr>
          <w:rFonts w:hint="eastAsia" w:eastAsia="仿宋_GB2312"/>
          <w:color w:val="000000"/>
          <w:sz w:val="30"/>
          <w:szCs w:val="30"/>
        </w:rPr>
        <w:t>。</w:t>
      </w:r>
    </w:p>
    <w:p w14:paraId="23261E34">
      <w:pPr>
        <w:numPr>
          <w:ilvl w:val="-1"/>
          <w:numId w:val="0"/>
        </w:numPr>
        <w:spacing w:line="560" w:lineRule="exact"/>
        <w:jc w:val="center"/>
        <w:rPr>
          <w:rFonts w:hint="eastAsia" w:eastAsia="楷体"/>
          <w:b/>
          <w:bCs/>
          <w:sz w:val="32"/>
          <w:szCs w:val="32"/>
        </w:rPr>
      </w:pPr>
      <w:r>
        <w:rPr>
          <w:rFonts w:hint="eastAsia" w:eastAsia="楷体"/>
          <w:b/>
          <w:bCs/>
          <w:color w:val="000000"/>
          <w:sz w:val="32"/>
          <w:szCs w:val="32"/>
        </w:rPr>
        <w:t>学科教</w:t>
      </w:r>
      <w:r>
        <w:rPr>
          <w:rFonts w:hint="eastAsia" w:eastAsia="楷体"/>
          <w:b/>
          <w:bCs/>
          <w:sz w:val="32"/>
          <w:szCs w:val="32"/>
        </w:rPr>
        <w:t>学维度（</w:t>
      </w:r>
      <w:r>
        <w:rPr>
          <w:rFonts w:eastAsia="楷体"/>
          <w:b/>
          <w:bCs/>
          <w:sz w:val="32"/>
          <w:szCs w:val="32"/>
        </w:rPr>
        <w:t>70%</w:t>
      </w:r>
      <w:r>
        <w:rPr>
          <w:rFonts w:hint="eastAsia" w:eastAsia="楷体"/>
          <w:b/>
          <w:bCs/>
          <w:sz w:val="32"/>
          <w:szCs w:val="32"/>
        </w:rPr>
        <w:t>）</w:t>
      </w:r>
    </w:p>
    <w:tbl>
      <w:tblPr>
        <w:tblStyle w:val="11"/>
        <w:tblW w:w="93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471"/>
        <w:gridCol w:w="1177"/>
        <w:gridCol w:w="5320"/>
        <w:gridCol w:w="1399"/>
        <w:tblGridChange w:id="0">
          <w:tblGrid>
            <w:gridCol w:w="1471"/>
            <w:gridCol w:w="105"/>
            <w:gridCol w:w="1072"/>
            <w:gridCol w:w="229"/>
          </w:tblGrid>
        </w:tblGridChange>
      </w:tblGrid>
      <w:tr w14:paraId="664F3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tcBorders>
              <w:top w:val="single" w:color="auto" w:sz="4" w:space="0"/>
              <w:left w:val="single" w:color="auto" w:sz="4" w:space="0"/>
              <w:bottom w:val="single" w:color="auto" w:sz="4" w:space="0"/>
              <w:right w:val="single" w:color="auto" w:sz="4" w:space="0"/>
            </w:tcBorders>
            <w:shd w:val="clear" w:color="auto" w:fill="auto"/>
            <w:vAlign w:val="center"/>
          </w:tcPr>
          <w:p w14:paraId="179A983A">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黑体" w:hAnsi="宋体" w:eastAsia="黑体" w:cs="仿宋"/>
                <w:kern w:val="2"/>
                <w:sz w:val="24"/>
                <w:szCs w:val="24"/>
                <w:lang w:val="en-US" w:eastAsia="zh-CN" w:bidi="ar"/>
              </w:rPr>
              <w:t>维度</w:t>
            </w: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76574179">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黑体" w:hAnsi="宋体" w:eastAsia="黑体" w:cs="仿宋"/>
                <w:kern w:val="2"/>
                <w:sz w:val="24"/>
                <w:szCs w:val="24"/>
                <w:lang w:val="en-US" w:eastAsia="zh-CN" w:bidi="ar"/>
              </w:rPr>
              <w:t>指标</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5C825CAD">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黑体" w:hAnsi="宋体" w:eastAsia="黑体" w:cs="仿宋"/>
                <w:kern w:val="2"/>
                <w:sz w:val="24"/>
                <w:szCs w:val="24"/>
                <w:lang w:val="en-US" w:eastAsia="zh-CN" w:bidi="ar"/>
              </w:rPr>
              <w:t>评价要点描述</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02D8DCD5">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黑体" w:hAnsi="宋体" w:eastAsia="黑体" w:cs="仿宋"/>
                <w:kern w:val="2"/>
                <w:sz w:val="24"/>
                <w:szCs w:val="24"/>
                <w:lang w:val="en-US" w:eastAsia="zh-CN" w:bidi="ar"/>
              </w:rPr>
              <w:t>参考分值</w:t>
            </w:r>
          </w:p>
          <w:p w14:paraId="6C7AC54D">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黑体" w:hAnsi="宋体" w:eastAsia="黑体" w:cs="仿宋"/>
                <w:kern w:val="2"/>
                <w:sz w:val="24"/>
                <w:szCs w:val="24"/>
                <w:lang w:val="en-US" w:eastAsia="zh-CN" w:bidi="ar"/>
              </w:rPr>
              <w:t>等级</w:t>
            </w:r>
          </w:p>
        </w:tc>
      </w:tr>
      <w:tr w14:paraId="72583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987F4D7">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b/>
                <w:bCs/>
                <w:kern w:val="0"/>
                <w:sz w:val="24"/>
                <w:szCs w:val="24"/>
                <w:lang w:val="en-US" w:eastAsia="zh-CN" w:bidi="ar"/>
              </w:rPr>
              <w:t>课程设计 + 项目介绍视频（60 分）</w:t>
            </w: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00918E6C">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概念群</w:t>
            </w:r>
          </w:p>
          <w:p w14:paraId="7B247E54">
            <w:pPr>
              <w:keepNext w:val="0"/>
              <w:keepLines w:val="0"/>
              <w:widowControl/>
              <w:suppressLineNumbers w:val="0"/>
              <w:spacing w:before="0" w:beforeAutospacing="0" w:after="0" w:afterAutospacing="0"/>
              <w:ind w:left="0" w:right="0"/>
              <w:jc w:val="center"/>
              <w:rPr>
                <w:rFonts w:hint="default" w:eastAsia="仿宋_GB2312"/>
                <w:sz w:val="24"/>
                <w:lang w:val="en-US"/>
              </w:rPr>
            </w:pPr>
            <w:r>
              <w:rPr>
                <w:rFonts w:hint="eastAsia" w:ascii="仿宋_GB2312" w:hAnsi="仿宋_GB2312" w:eastAsia="仿宋_GB2312" w:cs="仿宋_GB2312"/>
                <w:kern w:val="0"/>
                <w:sz w:val="24"/>
                <w:szCs w:val="24"/>
                <w:lang w:val="en-US" w:eastAsia="zh-CN" w:bidi="ar"/>
              </w:rPr>
              <w:t>（12分）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1E1FA0CA">
            <w:pPr>
              <w:keepNext w:val="0"/>
              <w:keepLines w:val="0"/>
              <w:widowControl/>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概念选取准确、全面，涵盖多学科且相互关联。</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概念呈现清晰，逻辑连贯，易于理解。</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2591FD89">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A（9-12分）</w:t>
            </w:r>
          </w:p>
          <w:p w14:paraId="437E98E7">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B（6-9分）</w:t>
            </w:r>
          </w:p>
          <w:p w14:paraId="796CAEBC">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C（0-6分）</w:t>
            </w:r>
          </w:p>
        </w:tc>
      </w:tr>
      <w:tr w14:paraId="00E84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86FFE12">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5860B4D1">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问题链</w:t>
            </w:r>
          </w:p>
          <w:p w14:paraId="2484F93C">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（12分）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5CA625E9">
            <w:pPr>
              <w:keepNext w:val="0"/>
              <w:keepLines w:val="0"/>
              <w:widowControl/>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问题设计巧妙，有启发性和引导性。</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问题之间层层递进，形成有效的探究链条。</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75AA1FD2">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A（9-12分）</w:t>
            </w:r>
          </w:p>
          <w:p w14:paraId="0115E32B">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B（6-9分）</w:t>
            </w:r>
          </w:p>
          <w:p w14:paraId="5F93CA19">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C（0-6分）</w:t>
            </w:r>
          </w:p>
        </w:tc>
      </w:tr>
      <w:tr w14:paraId="71EB0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F633041">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02B610AF">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目标层</w:t>
            </w:r>
          </w:p>
          <w:p w14:paraId="6CAD0252">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（12分）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123D1E00">
            <w:pPr>
              <w:keepNext w:val="0"/>
              <w:keepLines w:val="0"/>
              <w:widowControl/>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目标明确、具体，符合课程标准和学生实际。</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目标层次分明，体现知识、技能和素养的综合培养。</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1C785E1F">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A（9-12分）</w:t>
            </w:r>
          </w:p>
          <w:p w14:paraId="5EE27B67">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B（6-9分）</w:t>
            </w:r>
          </w:p>
          <w:p w14:paraId="2A8CE8C6">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C（0-6分）</w:t>
            </w:r>
          </w:p>
        </w:tc>
      </w:tr>
      <w:tr w14:paraId="2B47DA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3BD5F14">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272E79BB">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任务簇</w:t>
            </w:r>
          </w:p>
          <w:p w14:paraId="5FEE96AC">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（12分）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446492CC">
            <w:pPr>
              <w:keepNext w:val="0"/>
              <w:keepLines w:val="0"/>
              <w:widowControl/>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任务设计丰富多样，具有挑战性和可操作性。</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任务之间紧密配合，支持教学目标的实现。</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3C571BAA">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A（9-12分）</w:t>
            </w:r>
          </w:p>
          <w:p w14:paraId="72356D98">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B（6-9分）</w:t>
            </w:r>
          </w:p>
          <w:p w14:paraId="49EAD0D6">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C（0-6分）</w:t>
            </w:r>
          </w:p>
        </w:tc>
      </w:tr>
      <w:tr w14:paraId="2654D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41E3D8F">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502E6AF1">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证据集</w:t>
            </w:r>
          </w:p>
          <w:p w14:paraId="7BA4D936">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（12分）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36C4E4FE">
            <w:pPr>
              <w:keepNext w:val="0"/>
              <w:keepLines w:val="0"/>
              <w:widowControl/>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明确展示学生学习成果的证据收集方式和标准。</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提供的证据能有效证明教学效果和学生的学习进步。</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050D0C92">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A（9-12分）</w:t>
            </w:r>
          </w:p>
          <w:p w14:paraId="0B22B201">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B（6-9分）</w:t>
            </w:r>
          </w:p>
          <w:p w14:paraId="74B6112D">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C（0-6分）</w:t>
            </w:r>
          </w:p>
        </w:tc>
      </w:tr>
      <w:tr w14:paraId="2E2D1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F506C1E">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b/>
                <w:bCs/>
                <w:kern w:val="0"/>
                <w:sz w:val="24"/>
                <w:szCs w:val="24"/>
                <w:lang w:val="en-US"/>
              </w:rPr>
            </w:pPr>
            <w:r>
              <w:rPr>
                <w:rFonts w:hint="eastAsia" w:ascii="仿宋_GB2312" w:hAnsi="仿宋_GB2312" w:eastAsia="仿宋_GB2312" w:cs="仿宋_GB2312"/>
                <w:b/>
                <w:bCs/>
                <w:kern w:val="0"/>
                <w:sz w:val="24"/>
                <w:szCs w:val="24"/>
                <w:lang w:val="en-US" w:eastAsia="zh-CN" w:bidi="ar"/>
              </w:rPr>
              <w:t>课时设计 + 课堂实录</w:t>
            </w:r>
          </w:p>
          <w:p w14:paraId="0DBDE922">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b/>
                <w:bCs/>
                <w:kern w:val="0"/>
                <w:sz w:val="24"/>
                <w:szCs w:val="24"/>
                <w:lang w:val="en-US" w:eastAsia="zh-CN" w:bidi="ar"/>
              </w:rPr>
              <w:t>（40 分）</w:t>
            </w: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2EDEE1F8">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教学过程</w:t>
            </w:r>
          </w:p>
          <w:p w14:paraId="3BB17472">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（8分）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0E67301A">
            <w:pPr>
              <w:keepNext w:val="0"/>
              <w:keepLines w:val="0"/>
              <w:widowControl/>
              <w:suppressLineNumbers w:val="0"/>
              <w:spacing w:before="0" w:beforeAutospacing="0" w:after="0" w:afterAutospacing="0"/>
              <w:ind w:left="0" w:right="0"/>
              <w:jc w:val="left"/>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教学环节完整，过渡自然流畅。</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时间安排合理，重点突出，难点突破得当。</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4D50998B">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A（6-8分）</w:t>
            </w:r>
          </w:p>
          <w:p w14:paraId="612DA128">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B（4-6分）</w:t>
            </w:r>
          </w:p>
          <w:p w14:paraId="642F1940">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C（0-4分）</w:t>
            </w:r>
          </w:p>
        </w:tc>
      </w:tr>
      <w:tr w14:paraId="16401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A209D5C">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58EA59BD">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教学方法</w:t>
            </w:r>
          </w:p>
          <w:p w14:paraId="24C30FF0">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（8分）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75D6AA40">
            <w:pPr>
              <w:keepNext w:val="0"/>
              <w:keepLines w:val="0"/>
              <w:widowControl/>
              <w:suppressLineNumbers w:val="0"/>
              <w:spacing w:before="0" w:beforeAutospacing="0" w:after="0" w:afterAutospacing="0"/>
              <w:ind w:left="0" w:right="0"/>
              <w:jc w:val="left"/>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方法灵活多样，符合教学内容和学生特点。</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注重启发式教学，引导学生积极思考和参与。</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2DB028D3">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A（6-8分）</w:t>
            </w:r>
          </w:p>
          <w:p w14:paraId="6BE0BBB9">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B（4-6分）</w:t>
            </w:r>
          </w:p>
          <w:p w14:paraId="085C6607">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C（0-4分）</w:t>
            </w:r>
          </w:p>
        </w:tc>
      </w:tr>
      <w:tr w14:paraId="3C27F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F47AB41">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1326E4CB">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课堂互动</w:t>
            </w:r>
          </w:p>
          <w:p w14:paraId="78D56BCF">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（8分）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2FBE3F23">
            <w:pPr>
              <w:keepNext w:val="0"/>
              <w:keepLines w:val="0"/>
              <w:widowControl/>
              <w:suppressLineNumbers w:val="0"/>
              <w:spacing w:before="0" w:beforeAutospacing="0" w:after="0" w:afterAutospacing="0"/>
              <w:ind w:left="0" w:right="0"/>
              <w:jc w:val="left"/>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师生互动积极，气氛活跃。</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关注学生个体差异，鼓励学生合作学习。</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66D06548">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A（6-8分）</w:t>
            </w:r>
          </w:p>
          <w:p w14:paraId="46A5916D">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B（4-6分）</w:t>
            </w:r>
          </w:p>
          <w:p w14:paraId="22AF8A80">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C（0-4分）</w:t>
            </w:r>
          </w:p>
        </w:tc>
      </w:tr>
      <w:tr w14:paraId="13554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7B2132D">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392CF18A">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教学素质</w:t>
            </w:r>
          </w:p>
          <w:p w14:paraId="5314C938">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（8分）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1EFE47E2">
            <w:pPr>
              <w:keepNext w:val="0"/>
              <w:keepLines w:val="0"/>
              <w:widowControl/>
              <w:suppressLineNumbers w:val="0"/>
              <w:spacing w:before="0" w:beforeAutospacing="0" w:after="0" w:afterAutospacing="0"/>
              <w:ind w:left="0" w:right="0"/>
              <w:jc w:val="left"/>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教师语言规范、清晰，教态亲切自然。</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教师具备较强的课堂组织和调控能力。</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530FEF60">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A（6-8分）</w:t>
            </w:r>
          </w:p>
          <w:p w14:paraId="16844330">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B（4-6分）</w:t>
            </w:r>
          </w:p>
          <w:p w14:paraId="05E2C69D">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C（0-4分）</w:t>
            </w:r>
          </w:p>
        </w:tc>
      </w:tr>
      <w:tr w14:paraId="174BF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80" w:hRule="atLeast"/>
          <w:jc w:val="center"/>
        </w:trPr>
        <w:tc>
          <w:tcPr>
            <w:tcW w:w="147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6516DE1">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177" w:type="dxa"/>
            <w:tcBorders>
              <w:top w:val="single" w:color="auto" w:sz="4" w:space="0"/>
              <w:left w:val="single" w:color="auto" w:sz="4" w:space="0"/>
              <w:bottom w:val="single" w:color="auto" w:sz="4" w:space="0"/>
              <w:right w:val="single" w:color="auto" w:sz="4" w:space="0"/>
            </w:tcBorders>
            <w:shd w:val="clear" w:color="auto" w:fill="auto"/>
            <w:vAlign w:val="center"/>
          </w:tcPr>
          <w:p w14:paraId="796CAECC">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教学成效</w:t>
            </w:r>
          </w:p>
          <w:p w14:paraId="38415339">
            <w:pPr>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（8分）</w:t>
            </w:r>
          </w:p>
        </w:tc>
        <w:tc>
          <w:tcPr>
            <w:tcW w:w="5320" w:type="dxa"/>
            <w:tcBorders>
              <w:top w:val="single" w:color="auto" w:sz="4" w:space="0"/>
              <w:left w:val="single" w:color="auto" w:sz="4" w:space="0"/>
              <w:bottom w:val="single" w:color="auto" w:sz="4" w:space="0"/>
              <w:right w:val="single" w:color="auto" w:sz="4" w:space="0"/>
            </w:tcBorders>
            <w:shd w:val="clear" w:color="auto" w:fill="auto"/>
            <w:vAlign w:val="center"/>
          </w:tcPr>
          <w:p w14:paraId="1E830E19">
            <w:pPr>
              <w:keepNext w:val="0"/>
              <w:keepLines w:val="0"/>
              <w:widowControl/>
              <w:suppressLineNumbers w:val="0"/>
              <w:spacing w:before="0" w:beforeAutospacing="0" w:after="0" w:afterAutospacing="0"/>
              <w:ind w:left="0" w:right="0"/>
              <w:jc w:val="left"/>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学生积极参与，思维活跃，达成教学目标。</w:t>
            </w:r>
            <w:r>
              <w:rPr>
                <w:rFonts w:hint="eastAsia" w:ascii="仿宋_GB2312" w:hAnsi="仿宋_GB2312" w:eastAsia="仿宋_GB2312" w:cs="仿宋_GB2312"/>
                <w:kern w:val="0"/>
                <w:sz w:val="24"/>
                <w:szCs w:val="24"/>
                <w:lang w:val="en-US" w:eastAsia="zh-CN" w:bidi="ar"/>
              </w:rPr>
              <w:br w:type="textWrapping"/>
            </w:r>
            <w:r>
              <w:rPr>
                <w:rFonts w:hint="eastAsia" w:ascii="仿宋_GB2312" w:hAnsi="仿宋_GB2312" w:eastAsia="仿宋_GB2312" w:cs="仿宋_GB2312"/>
                <w:kern w:val="0"/>
                <w:sz w:val="24"/>
                <w:szCs w:val="24"/>
                <w:lang w:val="en-US" w:eastAsia="zh-CN" w:bidi="ar"/>
              </w:rPr>
              <w:t>学生在知识、技能和情感等方面有明显的收获。</w:t>
            </w:r>
          </w:p>
        </w:tc>
        <w:tc>
          <w:tcPr>
            <w:tcW w:w="1399" w:type="dxa"/>
            <w:tcBorders>
              <w:top w:val="single" w:color="auto" w:sz="4" w:space="0"/>
              <w:left w:val="single" w:color="auto" w:sz="4" w:space="0"/>
              <w:bottom w:val="single" w:color="auto" w:sz="4" w:space="0"/>
              <w:right w:val="single" w:color="auto" w:sz="4" w:space="0"/>
            </w:tcBorders>
            <w:shd w:val="clear" w:color="auto" w:fill="auto"/>
            <w:vAlign w:val="center"/>
          </w:tcPr>
          <w:p w14:paraId="2C75343E">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A（6-8分）</w:t>
            </w:r>
          </w:p>
          <w:p w14:paraId="2C69E8D6">
            <w:pPr>
              <w:keepNext w:val="0"/>
              <w:keepLines w:val="0"/>
              <w:widowControl w:val="0"/>
              <w:suppressLineNumbers w:val="0"/>
              <w:spacing w:before="0" w:beforeAutospacing="0" w:after="0" w:afterAutospacing="0" w:line="280" w:lineRule="exact"/>
              <w:ind w:left="0" w:right="0"/>
              <w:jc w:val="center"/>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B（4-6分）</w:t>
            </w:r>
          </w:p>
          <w:p w14:paraId="5570BEB9">
            <w:pPr>
              <w:keepNext w:val="0"/>
              <w:keepLines w:val="0"/>
              <w:widowControl w:val="0"/>
              <w:suppressLineNumbers w:val="0"/>
              <w:adjustRightInd w:val="0"/>
              <w:snapToGrid w:val="0"/>
              <w:spacing w:before="0" w:beforeAutospacing="0" w:after="0" w:afterAutospacing="0" w:line="280" w:lineRule="exact"/>
              <w:ind w:left="0" w:right="0"/>
              <w:jc w:val="center"/>
              <w:rPr>
                <w:rFonts w:hint="default" w:ascii="黑体" w:hAnsi="宋体" w:eastAsia="黑体" w:cs="仿宋"/>
                <w:sz w:val="24"/>
                <w:szCs w:val="24"/>
                <w:lang w:val="en-US"/>
              </w:rPr>
            </w:pPr>
            <w:r>
              <w:rPr>
                <w:rFonts w:hint="eastAsia" w:ascii="仿宋_GB2312" w:hAnsi="仿宋_GB2312" w:eastAsia="仿宋_GB2312" w:cs="仿宋_GB2312"/>
                <w:kern w:val="0"/>
                <w:sz w:val="24"/>
                <w:szCs w:val="24"/>
                <w:lang w:val="en-US" w:eastAsia="zh-CN" w:bidi="ar"/>
              </w:rPr>
              <w:t>C（0-4分）</w:t>
            </w:r>
          </w:p>
        </w:tc>
      </w:tr>
    </w:tbl>
    <w:p w14:paraId="31D24675">
      <w:pPr>
        <w:pStyle w:val="2"/>
      </w:pPr>
    </w:p>
    <w:p w14:paraId="645B7ABA"/>
    <w:p w14:paraId="1D4EF313">
      <w:pPr>
        <w:widowControl/>
        <w:numPr>
          <w:ilvl w:val="-1"/>
          <w:numId w:val="0"/>
        </w:numPr>
        <w:spacing w:line="560" w:lineRule="exact"/>
        <w:jc w:val="center"/>
        <w:rPr>
          <w:rFonts w:hint="eastAsia" w:eastAsia="楷体"/>
          <w:b/>
          <w:bCs/>
          <w:color w:val="000000"/>
          <w:sz w:val="32"/>
          <w:szCs w:val="32"/>
        </w:rPr>
      </w:pPr>
      <w:r>
        <w:rPr>
          <w:rFonts w:hint="eastAsia" w:eastAsia="楷体"/>
          <w:b/>
          <w:bCs/>
          <w:color w:val="000000"/>
          <w:sz w:val="32"/>
          <w:szCs w:val="32"/>
        </w:rPr>
        <w:t>技术赋</w:t>
      </w:r>
      <w:r>
        <w:rPr>
          <w:rFonts w:hint="eastAsia" w:eastAsia="楷体"/>
          <w:b/>
          <w:bCs/>
          <w:color w:val="000000"/>
          <w:sz w:val="32"/>
          <w:szCs w:val="32"/>
        </w:rPr>
        <w:t>能维度（20%）</w:t>
      </w:r>
    </w:p>
    <w:tbl>
      <w:tblPr>
        <w:tblStyle w:val="11"/>
        <w:tblW w:w="9132" w:type="dxa"/>
        <w:jc w:val="center"/>
        <w:tblLayout w:type="fixed"/>
        <w:tblCellMar>
          <w:top w:w="0" w:type="dxa"/>
          <w:left w:w="108" w:type="dxa"/>
          <w:bottom w:w="0" w:type="dxa"/>
          <w:right w:w="108" w:type="dxa"/>
        </w:tblCellMar>
      </w:tblPr>
      <w:tblGrid>
        <w:gridCol w:w="1187"/>
        <w:gridCol w:w="1263"/>
        <w:gridCol w:w="5316"/>
        <w:gridCol w:w="1366"/>
      </w:tblGrid>
      <w:tr w14:paraId="665686E9">
        <w:tblPrEx>
          <w:tblCellMar>
            <w:top w:w="0" w:type="dxa"/>
            <w:left w:w="108" w:type="dxa"/>
            <w:bottom w:w="0" w:type="dxa"/>
            <w:right w:w="108" w:type="dxa"/>
          </w:tblCellMar>
        </w:tblPrEx>
        <w:trPr>
          <w:trHeight w:val="480" w:hRule="atLeast"/>
          <w:jc w:val="center"/>
        </w:trPr>
        <w:tc>
          <w:tcPr>
            <w:tcW w:w="1187" w:type="dxa"/>
            <w:tcBorders>
              <w:top w:val="single" w:color="000000" w:sz="4" w:space="0"/>
              <w:left w:val="single" w:color="000000" w:sz="4" w:space="0"/>
              <w:bottom w:val="single" w:color="auto" w:sz="4" w:space="0"/>
              <w:right w:val="single" w:color="000000" w:sz="4" w:space="0"/>
            </w:tcBorders>
            <w:noWrap w:val="0"/>
            <w:vAlign w:val="center"/>
          </w:tcPr>
          <w:p w14:paraId="13D384C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维度</w:t>
            </w:r>
          </w:p>
        </w:tc>
        <w:tc>
          <w:tcPr>
            <w:tcW w:w="6579" w:type="dxa"/>
            <w:gridSpan w:val="2"/>
            <w:tcBorders>
              <w:top w:val="single" w:color="000000" w:sz="4" w:space="0"/>
              <w:left w:val="single" w:color="000000" w:sz="4" w:space="0"/>
              <w:bottom w:val="single" w:color="auto" w:sz="4" w:space="0"/>
              <w:right w:val="single" w:color="000000" w:sz="4" w:space="0"/>
            </w:tcBorders>
            <w:noWrap w:val="0"/>
            <w:vAlign w:val="center"/>
          </w:tcPr>
          <w:p w14:paraId="4D17F8E6">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评价要点描述</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15775490">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参考分值</w:t>
            </w:r>
          </w:p>
          <w:p w14:paraId="50093BA3">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等级</w:t>
            </w:r>
          </w:p>
        </w:tc>
      </w:tr>
      <w:tr w14:paraId="27A7CA2D">
        <w:tblPrEx>
          <w:tblCellMar>
            <w:top w:w="0" w:type="dxa"/>
            <w:left w:w="108" w:type="dxa"/>
            <w:bottom w:w="0" w:type="dxa"/>
            <w:right w:w="108" w:type="dxa"/>
          </w:tblCellMar>
        </w:tblPrEx>
        <w:trPr>
          <w:trHeight w:val="1621" w:hRule="atLeast"/>
          <w:jc w:val="center"/>
        </w:trPr>
        <w:tc>
          <w:tcPr>
            <w:tcW w:w="1187" w:type="dxa"/>
            <w:tcBorders>
              <w:top w:val="single" w:color="auto" w:sz="4" w:space="0"/>
              <w:left w:val="single" w:color="auto" w:sz="4" w:space="0"/>
              <w:bottom w:val="single" w:color="auto" w:sz="4" w:space="0"/>
              <w:right w:val="single" w:color="auto" w:sz="4" w:space="0"/>
            </w:tcBorders>
            <w:noWrap w:val="0"/>
            <w:vAlign w:val="center"/>
          </w:tcPr>
          <w:p w14:paraId="0AAF4F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教学目标人技融合</w:t>
            </w:r>
          </w:p>
          <w:p w14:paraId="35A852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（10分）</w:t>
            </w:r>
          </w:p>
        </w:tc>
        <w:tc>
          <w:tcPr>
            <w:tcW w:w="6579" w:type="dxa"/>
            <w:gridSpan w:val="2"/>
            <w:tcBorders>
              <w:top w:val="single" w:color="auto" w:sz="4" w:space="0"/>
              <w:left w:val="single" w:color="auto" w:sz="4" w:space="0"/>
              <w:bottom w:val="single" w:color="auto" w:sz="4" w:space="0"/>
              <w:right w:val="single" w:color="auto" w:sz="4" w:space="0"/>
            </w:tcBorders>
            <w:noWrap w:val="0"/>
            <w:vAlign w:val="center"/>
          </w:tcPr>
          <w:p w14:paraId="7FA7A8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综合运用数智化工具和相关人工智能技术（例如：智能错题本、作业分析工具、多数据融合可视化分析工具等），长期收集和分析学生学情数据，将教师智慧与机器智能相结合，共同评估学生现有学科核心素养水平和发展需求，并据此确定教学目标。</w:t>
            </w:r>
          </w:p>
        </w:tc>
        <w:tc>
          <w:tcPr>
            <w:tcW w:w="1366" w:type="dxa"/>
            <w:tcBorders>
              <w:top w:val="single" w:color="000000" w:sz="4" w:space="0"/>
              <w:left w:val="single" w:color="auto" w:sz="4" w:space="0"/>
              <w:bottom w:val="single" w:color="000000" w:sz="4" w:space="0"/>
              <w:right w:val="single" w:color="000000" w:sz="4" w:space="0"/>
            </w:tcBorders>
            <w:noWrap w:val="0"/>
            <w:vAlign w:val="center"/>
          </w:tcPr>
          <w:p w14:paraId="6FEADF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A（7-10分）</w:t>
            </w:r>
          </w:p>
          <w:p w14:paraId="193D9FB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B（3-6分）</w:t>
            </w:r>
          </w:p>
          <w:p w14:paraId="70C12C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C（0-2分）</w:t>
            </w:r>
          </w:p>
        </w:tc>
      </w:tr>
      <w:tr w14:paraId="25E53AB8">
        <w:tblPrEx>
          <w:tblCellMar>
            <w:top w:w="0" w:type="dxa"/>
            <w:left w:w="108" w:type="dxa"/>
            <w:bottom w:w="0" w:type="dxa"/>
            <w:right w:w="108" w:type="dxa"/>
          </w:tblCellMar>
        </w:tblPrEx>
        <w:trPr>
          <w:trHeight w:val="2683" w:hRule="atLeast"/>
          <w:jc w:val="center"/>
        </w:trPr>
        <w:tc>
          <w:tcPr>
            <w:tcW w:w="1187" w:type="dxa"/>
            <w:tcBorders>
              <w:top w:val="single" w:color="auto" w:sz="4" w:space="0"/>
              <w:left w:val="single" w:color="auto" w:sz="4" w:space="0"/>
              <w:bottom w:val="single" w:color="auto" w:sz="4" w:space="0"/>
              <w:right w:val="single" w:color="auto" w:sz="4" w:space="0"/>
            </w:tcBorders>
            <w:noWrap w:val="0"/>
            <w:vAlign w:val="center"/>
          </w:tcPr>
          <w:p w14:paraId="070B3F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教学内容人技融合</w:t>
            </w:r>
          </w:p>
          <w:p w14:paraId="589839B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（20分）</w:t>
            </w:r>
          </w:p>
        </w:tc>
        <w:tc>
          <w:tcPr>
            <w:tcW w:w="6579" w:type="dxa"/>
            <w:gridSpan w:val="2"/>
            <w:tcBorders>
              <w:top w:val="single" w:color="auto" w:sz="4" w:space="0"/>
              <w:left w:val="single" w:color="auto" w:sz="4" w:space="0"/>
              <w:bottom w:val="single" w:color="auto" w:sz="4" w:space="0"/>
              <w:right w:val="single" w:color="auto" w:sz="4" w:space="0"/>
            </w:tcBorders>
            <w:noWrap w:val="0"/>
            <w:vAlign w:val="center"/>
          </w:tcPr>
          <w:p w14:paraId="386AFF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在国家智慧教育公共服务平台、粤教翔云数字教材应用平台等各级各类教育公共服务平台上选用合适教育资源，同时综合运用数智化工具和相关人工智能技术（例如：知识图谱、智能助手、作业分析工具、多数据融合可视化分析工具、教育APP等），长期收集和分析教学内容及应用情况，将教师智慧与机器智能相结合，共同分析教学内容的知识特征、组织形式和呈现方式，围绕学科核心素养，结合学生发展需要，面向关键概念，以“大单元-任务群-问题链”的方式结构化重构教学内容。</w:t>
            </w:r>
          </w:p>
        </w:tc>
        <w:tc>
          <w:tcPr>
            <w:tcW w:w="1366" w:type="dxa"/>
            <w:tcBorders>
              <w:top w:val="single" w:color="000000" w:sz="4" w:space="0"/>
              <w:left w:val="single" w:color="auto" w:sz="4" w:space="0"/>
              <w:bottom w:val="single" w:color="000000" w:sz="4" w:space="0"/>
              <w:right w:val="single" w:color="000000" w:sz="4" w:space="0"/>
            </w:tcBorders>
            <w:noWrap w:val="0"/>
            <w:vAlign w:val="center"/>
          </w:tcPr>
          <w:p w14:paraId="543968B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A（14-20分）</w:t>
            </w:r>
          </w:p>
          <w:p w14:paraId="4D1953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B（7-13分）</w:t>
            </w:r>
          </w:p>
          <w:p w14:paraId="72DD34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C（0-6分）</w:t>
            </w:r>
          </w:p>
        </w:tc>
      </w:tr>
      <w:tr w14:paraId="7CA1E180">
        <w:tblPrEx>
          <w:tblCellMar>
            <w:top w:w="0" w:type="dxa"/>
            <w:left w:w="108" w:type="dxa"/>
            <w:bottom w:w="0" w:type="dxa"/>
            <w:right w:w="108" w:type="dxa"/>
          </w:tblCellMar>
        </w:tblPrEx>
        <w:trPr>
          <w:trHeight w:val="2986" w:hRule="atLeast"/>
          <w:jc w:val="center"/>
        </w:trPr>
        <w:tc>
          <w:tcPr>
            <w:tcW w:w="1187" w:type="dxa"/>
            <w:vMerge w:val="restart"/>
            <w:tcBorders>
              <w:top w:val="single" w:color="auto" w:sz="4" w:space="0"/>
              <w:left w:val="single" w:color="auto" w:sz="4" w:space="0"/>
              <w:bottom w:val="single" w:color="auto" w:sz="4" w:space="0"/>
              <w:right w:val="single" w:color="auto" w:sz="4" w:space="0"/>
            </w:tcBorders>
            <w:noWrap w:val="0"/>
            <w:vAlign w:val="center"/>
          </w:tcPr>
          <w:p w14:paraId="671925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教学活动人技融合</w:t>
            </w:r>
          </w:p>
          <w:p w14:paraId="2554104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（35分）</w:t>
            </w:r>
          </w:p>
        </w:tc>
        <w:tc>
          <w:tcPr>
            <w:tcW w:w="1263" w:type="dxa"/>
            <w:tcBorders>
              <w:top w:val="single" w:color="auto" w:sz="4" w:space="0"/>
              <w:left w:val="single" w:color="auto" w:sz="4" w:space="0"/>
              <w:bottom w:val="single" w:color="auto" w:sz="4" w:space="0"/>
              <w:right w:val="single" w:color="auto" w:sz="4" w:space="0"/>
            </w:tcBorders>
            <w:noWrap w:val="0"/>
            <w:vAlign w:val="center"/>
          </w:tcPr>
          <w:p w14:paraId="5120C88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人机协同</w:t>
            </w:r>
          </w:p>
          <w:p w14:paraId="0E82ADA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教学交互</w:t>
            </w:r>
          </w:p>
          <w:p w14:paraId="00551C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（10分）</w:t>
            </w:r>
          </w:p>
        </w:tc>
        <w:tc>
          <w:tcPr>
            <w:tcW w:w="5316" w:type="dxa"/>
            <w:tcBorders>
              <w:top w:val="single" w:color="000000" w:sz="4" w:space="0"/>
              <w:left w:val="single" w:color="auto" w:sz="4" w:space="0"/>
              <w:bottom w:val="single" w:color="000000" w:sz="4" w:space="0"/>
              <w:right w:val="single" w:color="000000" w:sz="4" w:space="0"/>
            </w:tcBorders>
            <w:noWrap w:val="0"/>
            <w:vAlign w:val="center"/>
          </w:tcPr>
          <w:p w14:paraId="4D0BFB9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综合运用数智化工具和相关人工智能技术（例如：问卷工具、互动教学系统、多数据融合可视化分析工具、教育机器人或教学助手、教育APP等），引导学生主动参与形式多样的人机协同教学交互活动，改变教师单纯讲授知识形式，让学生有更多机会进行主动学习、自我反思、自我管理、自我评价，让学生在学习活动过程中形成认识自我、发现自我、提升自我的综合能力，促进学生知识建构和迁移，提升教学质量和师生数字素养。</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4B820F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A（7-10分）</w:t>
            </w:r>
          </w:p>
          <w:p w14:paraId="0EDE40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B（3-6分）</w:t>
            </w:r>
          </w:p>
          <w:p w14:paraId="154077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C（0-2分）</w:t>
            </w:r>
          </w:p>
        </w:tc>
      </w:tr>
      <w:tr w14:paraId="057F25FB">
        <w:tblPrEx>
          <w:tblCellMar>
            <w:top w:w="0" w:type="dxa"/>
            <w:left w:w="108" w:type="dxa"/>
            <w:bottom w:w="0" w:type="dxa"/>
            <w:right w:w="108" w:type="dxa"/>
          </w:tblCellMar>
        </w:tblPrEx>
        <w:trPr>
          <w:trHeight w:val="1913" w:hRule="atLeast"/>
          <w:jc w:val="center"/>
        </w:trPr>
        <w:tc>
          <w:tcPr>
            <w:tcW w:w="1187" w:type="dxa"/>
            <w:vMerge w:val="continue"/>
            <w:tcBorders>
              <w:top w:val="single" w:color="auto" w:sz="4" w:space="0"/>
              <w:left w:val="single" w:color="auto" w:sz="4" w:space="0"/>
              <w:bottom w:val="single" w:color="auto" w:sz="4" w:space="0"/>
              <w:right w:val="single" w:color="auto" w:sz="4" w:space="0"/>
            </w:tcBorders>
            <w:noWrap w:val="0"/>
            <w:vAlign w:val="center"/>
          </w:tcPr>
          <w:p w14:paraId="4B48BE36">
            <w:pPr>
              <w:keepNext w:val="0"/>
              <w:keepLines w:val="0"/>
              <w:pageBreakBefore w:val="0"/>
              <w:widowControl w:val="0"/>
              <w:suppressLineNumbers w:val="0"/>
              <w:kinsoku/>
              <w:wordWrap/>
              <w:overflowPunct/>
              <w:topLinePunct w:val="0"/>
              <w:autoSpaceDE/>
              <w:autoSpaceDN/>
              <w:bidi w:val="0"/>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63" w:type="dxa"/>
            <w:tcBorders>
              <w:top w:val="single" w:color="000000" w:sz="4" w:space="0"/>
              <w:left w:val="single" w:color="auto" w:sz="4" w:space="0"/>
              <w:bottom w:val="single" w:color="000000" w:sz="4" w:space="0"/>
              <w:right w:val="single" w:color="000000" w:sz="4" w:space="0"/>
            </w:tcBorders>
            <w:noWrap w:val="0"/>
            <w:vAlign w:val="center"/>
          </w:tcPr>
          <w:p w14:paraId="3F1394C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改变课堂</w:t>
            </w:r>
          </w:p>
          <w:p w14:paraId="4B16A2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教学结构</w:t>
            </w:r>
          </w:p>
          <w:p w14:paraId="464A41C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（15分）</w:t>
            </w:r>
          </w:p>
        </w:tc>
        <w:tc>
          <w:tcPr>
            <w:tcW w:w="5316" w:type="dxa"/>
            <w:tcBorders>
              <w:top w:val="single" w:color="000000" w:sz="4" w:space="0"/>
              <w:left w:val="single" w:color="000000" w:sz="4" w:space="0"/>
              <w:bottom w:val="single" w:color="000000" w:sz="4" w:space="0"/>
              <w:right w:val="single" w:color="000000" w:sz="4" w:space="0"/>
            </w:tcBorders>
            <w:noWrap w:val="0"/>
            <w:vAlign w:val="center"/>
          </w:tcPr>
          <w:p w14:paraId="5B6CA44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综合运用数智化工具和相关人工智能技术（例如：网络学习空间、移动终端、多数据融合可视化分析工具等），助力学情诊断、资源推送、学习支持等过程，改变教师预设推进为主、学生反馈诊改为辅的线性演进课堂结构，赋能学生智慧生成，促进精准和有效教学。</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18D64C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A（11-15分）</w:t>
            </w:r>
          </w:p>
          <w:p w14:paraId="68DD685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B（6-10分）</w:t>
            </w:r>
          </w:p>
          <w:p w14:paraId="6F7C938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C（0-5分）</w:t>
            </w:r>
          </w:p>
        </w:tc>
      </w:tr>
      <w:tr w14:paraId="630BE487">
        <w:tblPrEx>
          <w:tblCellMar>
            <w:top w:w="0" w:type="dxa"/>
            <w:left w:w="108" w:type="dxa"/>
            <w:bottom w:w="0" w:type="dxa"/>
            <w:right w:w="108" w:type="dxa"/>
          </w:tblCellMar>
        </w:tblPrEx>
        <w:trPr>
          <w:trHeight w:val="2193" w:hRule="atLeast"/>
          <w:jc w:val="center"/>
        </w:trPr>
        <w:tc>
          <w:tcPr>
            <w:tcW w:w="1187" w:type="dxa"/>
            <w:vMerge w:val="continue"/>
            <w:tcBorders>
              <w:top w:val="single" w:color="auto" w:sz="4" w:space="0"/>
              <w:left w:val="single" w:color="auto" w:sz="4" w:space="0"/>
              <w:bottom w:val="single" w:color="auto" w:sz="4" w:space="0"/>
              <w:right w:val="single" w:color="auto" w:sz="4" w:space="0"/>
            </w:tcBorders>
            <w:noWrap w:val="0"/>
            <w:vAlign w:val="center"/>
          </w:tcPr>
          <w:p w14:paraId="5D9EF104">
            <w:pPr>
              <w:keepNext w:val="0"/>
              <w:keepLines w:val="0"/>
              <w:pageBreakBefore w:val="0"/>
              <w:widowControl w:val="0"/>
              <w:suppressLineNumbers w:val="0"/>
              <w:kinsoku/>
              <w:wordWrap/>
              <w:overflowPunct/>
              <w:topLinePunct w:val="0"/>
              <w:autoSpaceDE/>
              <w:autoSpaceDN/>
              <w:bidi w:val="0"/>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63" w:type="dxa"/>
            <w:tcBorders>
              <w:top w:val="single" w:color="000000" w:sz="4" w:space="0"/>
              <w:left w:val="single" w:color="auto" w:sz="4" w:space="0"/>
              <w:bottom w:val="single" w:color="000000" w:sz="4" w:space="0"/>
              <w:right w:val="single" w:color="000000" w:sz="4" w:space="0"/>
            </w:tcBorders>
            <w:noWrap w:val="0"/>
            <w:vAlign w:val="center"/>
          </w:tcPr>
          <w:p w14:paraId="05E19E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动态采取</w:t>
            </w:r>
          </w:p>
          <w:p w14:paraId="7BF6AE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教学措施</w:t>
            </w:r>
          </w:p>
          <w:p w14:paraId="7AC3E58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（10分）</w:t>
            </w:r>
          </w:p>
        </w:tc>
        <w:tc>
          <w:tcPr>
            <w:tcW w:w="5316" w:type="dxa"/>
            <w:tcBorders>
              <w:top w:val="single" w:color="000000" w:sz="4" w:space="0"/>
              <w:left w:val="single" w:color="000000" w:sz="4" w:space="0"/>
              <w:bottom w:val="single" w:color="000000" w:sz="4" w:space="0"/>
              <w:right w:val="single" w:color="000000" w:sz="4" w:space="0"/>
            </w:tcBorders>
            <w:noWrap w:val="0"/>
            <w:vAlign w:val="center"/>
          </w:tcPr>
          <w:p w14:paraId="51A9DE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综合运用数智化工具和相关人工智能技术（例如：问卷工具、互动教学系统、多数据融合可视化分析工具、教育APP等），实时或延迟分析学生的行为状态、知识接受、情感态度等方面情况，根据学生整体情况和个体差异，动态采取教学措施，并在课堂教学中弹性调适，促进教师主导、学生主体的大规模因材施教。</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13B490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A（7-10分）</w:t>
            </w:r>
          </w:p>
          <w:p w14:paraId="1D4DC93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B（3-6分）</w:t>
            </w:r>
          </w:p>
          <w:p w14:paraId="513AEC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C（0-2分）</w:t>
            </w:r>
          </w:p>
        </w:tc>
      </w:tr>
      <w:tr w14:paraId="4B101620">
        <w:tblPrEx>
          <w:tblCellMar>
            <w:top w:w="0" w:type="dxa"/>
            <w:left w:w="108" w:type="dxa"/>
            <w:bottom w:w="0" w:type="dxa"/>
            <w:right w:w="108" w:type="dxa"/>
          </w:tblCellMar>
        </w:tblPrEx>
        <w:trPr>
          <w:trHeight w:val="2320" w:hRule="atLeast"/>
          <w:jc w:val="center"/>
        </w:trPr>
        <w:tc>
          <w:tcPr>
            <w:tcW w:w="1187" w:type="dxa"/>
            <w:vMerge w:val="restart"/>
            <w:tcBorders>
              <w:top w:val="single" w:color="auto" w:sz="4" w:space="0"/>
              <w:left w:val="single" w:color="000000" w:sz="4" w:space="0"/>
              <w:right w:val="single" w:color="000000" w:sz="4" w:space="0"/>
            </w:tcBorders>
            <w:noWrap w:val="0"/>
            <w:vAlign w:val="center"/>
          </w:tcPr>
          <w:p w14:paraId="04BA432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教学评价</w:t>
            </w:r>
          </w:p>
          <w:p w14:paraId="44C470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人技融合</w:t>
            </w:r>
          </w:p>
          <w:p w14:paraId="586E333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（20分）</w:t>
            </w:r>
          </w:p>
        </w:tc>
        <w:tc>
          <w:tcPr>
            <w:tcW w:w="1263" w:type="dxa"/>
            <w:tcBorders>
              <w:top w:val="single" w:color="000000" w:sz="4" w:space="0"/>
              <w:left w:val="single" w:color="000000" w:sz="4" w:space="0"/>
              <w:bottom w:val="single" w:color="000000" w:sz="4" w:space="0"/>
              <w:right w:val="single" w:color="000000" w:sz="4" w:space="0"/>
            </w:tcBorders>
            <w:noWrap w:val="0"/>
            <w:vAlign w:val="center"/>
          </w:tcPr>
          <w:p w14:paraId="23C462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学业质量</w:t>
            </w:r>
          </w:p>
          <w:p w14:paraId="4DEF328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（12分）</w:t>
            </w:r>
          </w:p>
        </w:tc>
        <w:tc>
          <w:tcPr>
            <w:tcW w:w="5316" w:type="dxa"/>
            <w:tcBorders>
              <w:top w:val="single" w:color="000000" w:sz="4" w:space="0"/>
              <w:left w:val="single" w:color="000000" w:sz="4" w:space="0"/>
              <w:bottom w:val="single" w:color="000000" w:sz="4" w:space="0"/>
              <w:right w:val="single" w:color="000000" w:sz="4" w:space="0"/>
            </w:tcBorders>
            <w:noWrap w:val="0"/>
            <w:vAlign w:val="center"/>
          </w:tcPr>
          <w:p w14:paraId="0D7035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根据学科学业质量标准，反映学科核心素养要求，通过综合运用数智化工具和相关人工智能技术（例如：问卷工具、互动教学系统、多数据融合可视化分析工具、教育机器人或教学助手、教育APP等），对课堂教学中实时产生和积累的学业数据、言语数据、行为数据等进行全面采集和融合分析，结合教师价值判断，人机协同评价学生学业水平。</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5E4AD1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A（9-12分）</w:t>
            </w:r>
          </w:p>
          <w:p w14:paraId="5F38B25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B（5-8分）</w:t>
            </w:r>
          </w:p>
          <w:p w14:paraId="2B9395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C（0-4分）</w:t>
            </w:r>
          </w:p>
        </w:tc>
      </w:tr>
      <w:tr w14:paraId="7AB2AB06">
        <w:tblPrEx>
          <w:tblCellMar>
            <w:top w:w="0" w:type="dxa"/>
            <w:left w:w="108" w:type="dxa"/>
            <w:bottom w:w="0" w:type="dxa"/>
            <w:right w:w="108" w:type="dxa"/>
          </w:tblCellMar>
        </w:tblPrEx>
        <w:trPr>
          <w:trHeight w:val="1760" w:hRule="atLeast"/>
          <w:jc w:val="center"/>
        </w:trPr>
        <w:tc>
          <w:tcPr>
            <w:tcW w:w="1187" w:type="dxa"/>
            <w:vMerge w:val="continue"/>
            <w:tcBorders>
              <w:left w:val="single" w:color="000000" w:sz="4" w:space="0"/>
              <w:bottom w:val="single" w:color="auto" w:sz="4" w:space="0"/>
              <w:right w:val="single" w:color="000000" w:sz="4" w:space="0"/>
            </w:tcBorders>
            <w:noWrap w:val="0"/>
            <w:vAlign w:val="center"/>
          </w:tcPr>
          <w:p w14:paraId="34E929A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63" w:type="dxa"/>
            <w:tcBorders>
              <w:top w:val="single" w:color="000000" w:sz="4" w:space="0"/>
              <w:left w:val="single" w:color="000000" w:sz="4" w:space="0"/>
              <w:bottom w:val="single" w:color="auto" w:sz="4" w:space="0"/>
              <w:right w:val="single" w:color="000000" w:sz="4" w:space="0"/>
            </w:tcBorders>
            <w:noWrap w:val="0"/>
            <w:vAlign w:val="center"/>
          </w:tcPr>
          <w:p w14:paraId="1E1D8A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育人成效</w:t>
            </w:r>
          </w:p>
          <w:p w14:paraId="68783C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（8分）</w:t>
            </w:r>
          </w:p>
        </w:tc>
        <w:tc>
          <w:tcPr>
            <w:tcW w:w="5316" w:type="dxa"/>
            <w:tcBorders>
              <w:top w:val="single" w:color="000000" w:sz="4" w:space="0"/>
              <w:left w:val="single" w:color="000000" w:sz="4" w:space="0"/>
              <w:bottom w:val="single" w:color="000000" w:sz="4" w:space="0"/>
              <w:right w:val="single" w:color="000000" w:sz="4" w:space="0"/>
            </w:tcBorders>
            <w:noWrap w:val="0"/>
            <w:vAlign w:val="center"/>
          </w:tcPr>
          <w:p w14:paraId="3C8BCA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综合运用数智化工具和相关人工智能技术（例如：问卷工具、互动教学系统、多数据融合可视化分析工具、教育机器人或教学助手、教育APP等），记录和分析学生的学情状况、情感态度、价值认同等情况，协同评价学生的价值观念、必备品格和关键能力，助力提升育人成效。</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664E9A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A（6-8分）</w:t>
            </w:r>
          </w:p>
          <w:p w14:paraId="700C94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B（3-5分）</w:t>
            </w:r>
          </w:p>
          <w:p w14:paraId="613B876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C（0-2分）</w:t>
            </w:r>
          </w:p>
        </w:tc>
      </w:tr>
      <w:tr w14:paraId="26A717FE">
        <w:tblPrEx>
          <w:tblCellMar>
            <w:top w:w="0" w:type="dxa"/>
            <w:left w:w="108" w:type="dxa"/>
            <w:bottom w:w="0" w:type="dxa"/>
            <w:right w:w="108" w:type="dxa"/>
          </w:tblCellMar>
        </w:tblPrEx>
        <w:trPr>
          <w:trHeight w:val="924" w:hRule="atLeast"/>
          <w:jc w:val="center"/>
        </w:trPr>
        <w:tc>
          <w:tcPr>
            <w:tcW w:w="1187" w:type="dxa"/>
            <w:vMerge w:val="restart"/>
            <w:tcBorders>
              <w:top w:val="single" w:color="auto" w:sz="4" w:space="0"/>
              <w:left w:val="single" w:color="auto" w:sz="4" w:space="0"/>
              <w:bottom w:val="single" w:color="auto" w:sz="4" w:space="0"/>
              <w:right w:val="single" w:color="auto" w:sz="4" w:space="0"/>
            </w:tcBorders>
            <w:noWrap w:val="0"/>
            <w:vAlign w:val="center"/>
          </w:tcPr>
          <w:p w14:paraId="2FF36C2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教师</w:t>
            </w:r>
          </w:p>
          <w:p w14:paraId="6B89BE9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数字素养</w:t>
            </w:r>
          </w:p>
          <w:p w14:paraId="7115B5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（15分）</w:t>
            </w:r>
          </w:p>
        </w:tc>
        <w:tc>
          <w:tcPr>
            <w:tcW w:w="1263" w:type="dxa"/>
            <w:tcBorders>
              <w:top w:val="single" w:color="auto" w:sz="4" w:space="0"/>
              <w:left w:val="single" w:color="auto" w:sz="4" w:space="0"/>
              <w:bottom w:val="single" w:color="auto" w:sz="4" w:space="0"/>
              <w:right w:val="single" w:color="auto" w:sz="4" w:space="0"/>
            </w:tcBorders>
            <w:noWrap w:val="0"/>
            <w:vAlign w:val="center"/>
          </w:tcPr>
          <w:p w14:paraId="579A1A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数智融合意识</w:t>
            </w:r>
          </w:p>
          <w:p w14:paraId="17AD0B5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（5分）</w:t>
            </w:r>
          </w:p>
        </w:tc>
        <w:tc>
          <w:tcPr>
            <w:tcW w:w="5316" w:type="dxa"/>
            <w:tcBorders>
              <w:top w:val="single" w:color="000000" w:sz="4" w:space="0"/>
              <w:left w:val="single" w:color="auto" w:sz="4" w:space="0"/>
              <w:bottom w:val="single" w:color="000000" w:sz="4" w:space="0"/>
              <w:right w:val="single" w:color="000000" w:sz="4" w:space="0"/>
            </w:tcBorders>
            <w:noWrap w:val="0"/>
            <w:vAlign w:val="center"/>
          </w:tcPr>
          <w:p w14:paraId="7CA36C3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了解课堂教学数字化转型的内涵，具备将机器数据智能与教师教学智慧相结合，并开展课堂数智化教学创新的意识。</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3E38CF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A（4-5分）</w:t>
            </w:r>
          </w:p>
          <w:p w14:paraId="1C4E93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B（2-3分）</w:t>
            </w:r>
          </w:p>
          <w:p w14:paraId="1F321D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C（0-1分）</w:t>
            </w:r>
          </w:p>
        </w:tc>
      </w:tr>
      <w:tr w14:paraId="1E53A78C">
        <w:tblPrEx>
          <w:tblCellMar>
            <w:top w:w="0" w:type="dxa"/>
            <w:left w:w="108" w:type="dxa"/>
            <w:bottom w:w="0" w:type="dxa"/>
            <w:right w:w="108" w:type="dxa"/>
          </w:tblCellMar>
        </w:tblPrEx>
        <w:trPr>
          <w:trHeight w:val="1168" w:hRule="atLeast"/>
          <w:jc w:val="center"/>
        </w:trPr>
        <w:tc>
          <w:tcPr>
            <w:tcW w:w="1187" w:type="dxa"/>
            <w:vMerge w:val="continue"/>
            <w:tcBorders>
              <w:top w:val="single" w:color="auto" w:sz="4" w:space="0"/>
              <w:left w:val="single" w:color="auto" w:sz="4" w:space="0"/>
              <w:bottom w:val="single" w:color="auto" w:sz="4" w:space="0"/>
              <w:right w:val="single" w:color="auto" w:sz="4" w:space="0"/>
            </w:tcBorders>
            <w:noWrap w:val="0"/>
            <w:vAlign w:val="center"/>
          </w:tcPr>
          <w:p w14:paraId="143C08E4">
            <w:pPr>
              <w:keepNext w:val="0"/>
              <w:keepLines w:val="0"/>
              <w:pageBreakBefore w:val="0"/>
              <w:widowControl w:val="0"/>
              <w:suppressLineNumbers w:val="0"/>
              <w:kinsoku/>
              <w:wordWrap/>
              <w:overflowPunct/>
              <w:topLinePunct w:val="0"/>
              <w:autoSpaceDE/>
              <w:autoSpaceDN/>
              <w:bidi w:val="0"/>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63" w:type="dxa"/>
            <w:tcBorders>
              <w:top w:val="single" w:color="auto" w:sz="4" w:space="0"/>
              <w:left w:val="single" w:color="auto" w:sz="4" w:space="0"/>
              <w:bottom w:val="single" w:color="auto" w:sz="4" w:space="0"/>
              <w:right w:val="single" w:color="auto" w:sz="4" w:space="0"/>
            </w:tcBorders>
            <w:noWrap w:val="0"/>
            <w:vAlign w:val="center"/>
          </w:tcPr>
          <w:p w14:paraId="6E535A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人机协同思维</w:t>
            </w:r>
          </w:p>
          <w:p w14:paraId="387958E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（5分）</w:t>
            </w:r>
          </w:p>
        </w:tc>
        <w:tc>
          <w:tcPr>
            <w:tcW w:w="5316" w:type="dxa"/>
            <w:tcBorders>
              <w:top w:val="single" w:color="000000" w:sz="4" w:space="0"/>
              <w:left w:val="single" w:color="auto" w:sz="4" w:space="0"/>
              <w:bottom w:val="single" w:color="000000" w:sz="4" w:space="0"/>
              <w:right w:val="single" w:color="000000" w:sz="4" w:space="0"/>
            </w:tcBorders>
            <w:noWrap w:val="0"/>
            <w:vAlign w:val="center"/>
          </w:tcPr>
          <w:p w14:paraId="0C62B1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具备人机协同教学设计和教学实施的思维与方法，能够发挥数智化工具和相关人工智能技术在知识传授、能力培养、素养提升中的功能作用，并凸显自身育人价值及功能属性。</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6A94318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A（4-5分）</w:t>
            </w:r>
          </w:p>
          <w:p w14:paraId="09CCBB0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B（2-3分）</w:t>
            </w:r>
          </w:p>
          <w:p w14:paraId="2E5DC0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C（0-1分）</w:t>
            </w:r>
          </w:p>
        </w:tc>
      </w:tr>
      <w:tr w14:paraId="2AFDB025">
        <w:tblPrEx>
          <w:tblCellMar>
            <w:top w:w="0" w:type="dxa"/>
            <w:left w:w="108" w:type="dxa"/>
            <w:bottom w:w="0" w:type="dxa"/>
            <w:right w:w="108" w:type="dxa"/>
          </w:tblCellMar>
        </w:tblPrEx>
        <w:trPr>
          <w:trHeight w:val="921" w:hRule="atLeast"/>
          <w:jc w:val="center"/>
        </w:trPr>
        <w:tc>
          <w:tcPr>
            <w:tcW w:w="1187" w:type="dxa"/>
            <w:vMerge w:val="continue"/>
            <w:tcBorders>
              <w:top w:val="single" w:color="auto" w:sz="4" w:space="0"/>
              <w:left w:val="single" w:color="000000" w:sz="4" w:space="0"/>
              <w:bottom w:val="single" w:color="auto" w:sz="4" w:space="0"/>
              <w:right w:val="single" w:color="000000" w:sz="4" w:space="0"/>
            </w:tcBorders>
            <w:noWrap w:val="0"/>
            <w:vAlign w:val="center"/>
          </w:tcPr>
          <w:p w14:paraId="3C0D6295">
            <w:pPr>
              <w:keepNext w:val="0"/>
              <w:keepLines w:val="0"/>
              <w:pageBreakBefore w:val="0"/>
              <w:widowControl w:val="0"/>
              <w:suppressLineNumbers w:val="0"/>
              <w:kinsoku/>
              <w:wordWrap/>
              <w:overflowPunct/>
              <w:topLinePunct w:val="0"/>
              <w:autoSpaceDE/>
              <w:autoSpaceDN/>
              <w:bidi w:val="0"/>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63" w:type="dxa"/>
            <w:tcBorders>
              <w:top w:val="single" w:color="auto" w:sz="4" w:space="0"/>
              <w:left w:val="single" w:color="000000" w:sz="4" w:space="0"/>
              <w:bottom w:val="single" w:color="auto" w:sz="4" w:space="0"/>
              <w:right w:val="single" w:color="000000" w:sz="4" w:space="0"/>
            </w:tcBorders>
            <w:noWrap w:val="0"/>
            <w:vAlign w:val="center"/>
          </w:tcPr>
          <w:p w14:paraId="0810A4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数字应用能力</w:t>
            </w:r>
          </w:p>
          <w:p w14:paraId="329166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（5分）</w:t>
            </w:r>
          </w:p>
        </w:tc>
        <w:tc>
          <w:tcPr>
            <w:tcW w:w="5316" w:type="dxa"/>
            <w:tcBorders>
              <w:top w:val="single" w:color="000000" w:sz="4" w:space="0"/>
              <w:left w:val="single" w:color="000000" w:sz="4" w:space="0"/>
              <w:bottom w:val="single" w:color="000000" w:sz="4" w:space="0"/>
              <w:right w:val="single" w:color="000000" w:sz="4" w:space="0"/>
            </w:tcBorders>
            <w:noWrap w:val="0"/>
            <w:vAlign w:val="center"/>
          </w:tcPr>
          <w:p w14:paraId="544D55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掌握数智技术资源的选择与开发技能，具备应用数智技术资源创新课堂教学设计、实施、评价及育人的能力。</w:t>
            </w:r>
          </w:p>
        </w:tc>
        <w:tc>
          <w:tcPr>
            <w:tcW w:w="1366" w:type="dxa"/>
            <w:tcBorders>
              <w:top w:val="single" w:color="000000" w:sz="4" w:space="0"/>
              <w:left w:val="single" w:color="000000" w:sz="4" w:space="0"/>
              <w:bottom w:val="single" w:color="000000" w:sz="4" w:space="0"/>
              <w:right w:val="single" w:color="000000" w:sz="4" w:space="0"/>
            </w:tcBorders>
            <w:noWrap w:val="0"/>
            <w:vAlign w:val="center"/>
          </w:tcPr>
          <w:p w14:paraId="417DFC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A（4-5分）</w:t>
            </w:r>
          </w:p>
          <w:p w14:paraId="75BFF7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B（2-3分）</w:t>
            </w:r>
          </w:p>
          <w:p w14:paraId="3F2D491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C（0-1分）</w:t>
            </w:r>
          </w:p>
        </w:tc>
      </w:tr>
    </w:tbl>
    <w:p w14:paraId="2295F368">
      <w:pPr>
        <w:widowControl/>
        <w:numPr>
          <w:ilvl w:val="-1"/>
          <w:numId w:val="0"/>
        </w:numPr>
        <w:spacing w:line="560" w:lineRule="exact"/>
        <w:ind w:firstLine="0" w:firstLineChars="0"/>
        <w:jc w:val="center"/>
        <w:rPr>
          <w:rFonts w:hint="eastAsia" w:eastAsia="楷体"/>
          <w:b/>
          <w:bCs/>
          <w:color w:val="000000"/>
          <w:sz w:val="32"/>
          <w:szCs w:val="32"/>
        </w:rPr>
      </w:pPr>
    </w:p>
    <w:p w14:paraId="015265DF">
      <w:pPr>
        <w:widowControl/>
        <w:numPr>
          <w:ilvl w:val="-1"/>
          <w:numId w:val="0"/>
        </w:numPr>
        <w:spacing w:line="560" w:lineRule="exact"/>
        <w:ind w:firstLine="0" w:firstLineChars="0"/>
        <w:jc w:val="center"/>
        <w:rPr>
          <w:rFonts w:hint="eastAsia" w:eastAsia="楷体"/>
          <w:b/>
          <w:bCs/>
          <w:color w:val="000000"/>
          <w:sz w:val="32"/>
          <w:szCs w:val="32"/>
        </w:rPr>
      </w:pPr>
      <w:r>
        <w:rPr>
          <w:rFonts w:hint="eastAsia" w:eastAsia="楷体"/>
          <w:b/>
          <w:bCs/>
          <w:color w:val="000000"/>
          <w:sz w:val="32"/>
          <w:szCs w:val="32"/>
        </w:rPr>
        <w:t>特</w:t>
      </w:r>
      <w:r>
        <w:rPr>
          <w:rFonts w:hint="eastAsia" w:eastAsia="楷体"/>
          <w:b/>
          <w:bCs/>
          <w:color w:val="000000"/>
          <w:sz w:val="32"/>
          <w:szCs w:val="32"/>
        </w:rPr>
        <w:t>色创新维度（10%）</w:t>
      </w:r>
    </w:p>
    <w:tbl>
      <w:tblPr>
        <w:tblStyle w:val="11"/>
        <w:tblW w:w="90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0"/>
        <w:gridCol w:w="1250"/>
        <w:gridCol w:w="4943"/>
        <w:gridCol w:w="1648"/>
      </w:tblGrid>
      <w:tr w14:paraId="7FFB7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200" w:type="dxa"/>
            <w:noWrap w:val="0"/>
            <w:vAlign w:val="center"/>
          </w:tcPr>
          <w:p w14:paraId="2A9C29F1">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维度</w:t>
            </w:r>
          </w:p>
        </w:tc>
        <w:tc>
          <w:tcPr>
            <w:tcW w:w="1250" w:type="dxa"/>
            <w:noWrap w:val="0"/>
            <w:vAlign w:val="center"/>
          </w:tcPr>
          <w:p w14:paraId="7803513A">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指标</w:t>
            </w:r>
          </w:p>
        </w:tc>
        <w:tc>
          <w:tcPr>
            <w:tcW w:w="4943" w:type="dxa"/>
            <w:noWrap w:val="0"/>
            <w:vAlign w:val="center"/>
          </w:tcPr>
          <w:p w14:paraId="33038195">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评价要点描述</w:t>
            </w:r>
          </w:p>
        </w:tc>
        <w:tc>
          <w:tcPr>
            <w:tcW w:w="1648" w:type="dxa"/>
            <w:noWrap w:val="0"/>
            <w:vAlign w:val="center"/>
          </w:tcPr>
          <w:p w14:paraId="102C4D97">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参考分值</w:t>
            </w:r>
          </w:p>
          <w:p w14:paraId="34381109">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80" w:lineRule="exact"/>
              <w:ind w:left="0" w:right="0" w:firstLine="0" w:firstLineChars="0"/>
              <w:jc w:val="center"/>
              <w:textAlignment w:val="auto"/>
              <w:rPr>
                <w:rFonts w:hint="eastAsia" w:ascii="黑体" w:hAnsi="黑体" w:eastAsia="黑体" w:cs="仿宋"/>
                <w:b w:val="0"/>
                <w:bCs w:val="0"/>
                <w:color w:val="auto"/>
                <w:sz w:val="24"/>
                <w:szCs w:val="24"/>
              </w:rPr>
            </w:pPr>
            <w:r>
              <w:rPr>
                <w:rFonts w:hint="eastAsia" w:ascii="黑体" w:hAnsi="黑体" w:eastAsia="黑体" w:cs="仿宋"/>
                <w:b w:val="0"/>
                <w:bCs w:val="0"/>
                <w:color w:val="auto"/>
                <w:sz w:val="24"/>
                <w:szCs w:val="24"/>
              </w:rPr>
              <w:t>等级</w:t>
            </w:r>
          </w:p>
        </w:tc>
      </w:tr>
      <w:tr w14:paraId="5E04E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200" w:type="dxa"/>
            <w:vMerge w:val="restart"/>
            <w:noWrap w:val="0"/>
            <w:vAlign w:val="center"/>
          </w:tcPr>
          <w:p w14:paraId="49E9FD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特色鲜明</w:t>
            </w:r>
          </w:p>
          <w:p w14:paraId="70406A1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（50分）</w:t>
            </w:r>
          </w:p>
          <w:p w14:paraId="30DFA9A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50" w:type="dxa"/>
            <w:noWrap w:val="0"/>
            <w:vAlign w:val="center"/>
          </w:tcPr>
          <w:p w14:paraId="6931ED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理念特色</w:t>
            </w:r>
          </w:p>
          <w:p w14:paraId="3D98D8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（20分）</w:t>
            </w:r>
          </w:p>
        </w:tc>
        <w:tc>
          <w:tcPr>
            <w:tcW w:w="4943" w:type="dxa"/>
            <w:noWrap w:val="0"/>
            <w:vAlign w:val="center"/>
          </w:tcPr>
          <w:p w14:paraId="4068F7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能够依据学科核心素养，对标学生实际需要，选择适切的教育教学理念（如大单元、项目式、跨学科、混合式、多师协同等），积极开展教学改革，案例特色鲜明。</w:t>
            </w:r>
          </w:p>
        </w:tc>
        <w:tc>
          <w:tcPr>
            <w:tcW w:w="1648" w:type="dxa"/>
            <w:noWrap w:val="0"/>
            <w:vAlign w:val="center"/>
          </w:tcPr>
          <w:p w14:paraId="23312B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A（14-20分）</w:t>
            </w:r>
          </w:p>
          <w:p w14:paraId="2668AF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B（7-13分）</w:t>
            </w:r>
          </w:p>
          <w:p w14:paraId="59D5F3F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C（0-6分）</w:t>
            </w:r>
          </w:p>
        </w:tc>
      </w:tr>
      <w:tr w14:paraId="0064F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200" w:type="dxa"/>
            <w:vMerge w:val="continue"/>
            <w:noWrap w:val="0"/>
            <w:vAlign w:val="center"/>
          </w:tcPr>
          <w:p w14:paraId="61362A2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50" w:type="dxa"/>
            <w:noWrap w:val="0"/>
            <w:vAlign w:val="center"/>
          </w:tcPr>
          <w:p w14:paraId="442CE7B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实践支撑</w:t>
            </w:r>
          </w:p>
          <w:p w14:paraId="4B2AFB1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（30分）</w:t>
            </w:r>
          </w:p>
        </w:tc>
        <w:tc>
          <w:tcPr>
            <w:tcW w:w="4943" w:type="dxa"/>
            <w:noWrap w:val="0"/>
            <w:vAlign w:val="center"/>
          </w:tcPr>
          <w:p w14:paraId="6910A2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能够高度对标其教育教学理念开展设计实施，并在相关材料中凸显自身理念特色。</w:t>
            </w:r>
          </w:p>
        </w:tc>
        <w:tc>
          <w:tcPr>
            <w:tcW w:w="1648" w:type="dxa"/>
            <w:noWrap w:val="0"/>
            <w:vAlign w:val="center"/>
          </w:tcPr>
          <w:p w14:paraId="147BE7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A（21-30分）</w:t>
            </w:r>
          </w:p>
          <w:p w14:paraId="7DDE493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B（11-20分）</w:t>
            </w:r>
          </w:p>
          <w:p w14:paraId="4151CF4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C（0-10分）</w:t>
            </w:r>
          </w:p>
        </w:tc>
      </w:tr>
      <w:tr w14:paraId="34585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5" w:hRule="atLeast"/>
          <w:jc w:val="center"/>
        </w:trPr>
        <w:tc>
          <w:tcPr>
            <w:tcW w:w="1200" w:type="dxa"/>
            <w:vMerge w:val="restart"/>
            <w:noWrap w:val="0"/>
            <w:vAlign w:val="center"/>
          </w:tcPr>
          <w:p w14:paraId="5BF33A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教学模式</w:t>
            </w:r>
          </w:p>
          <w:p w14:paraId="0AC6E1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r>
              <w:rPr>
                <w:rFonts w:hint="eastAsia" w:ascii="仿宋_GB2312" w:hAnsi="仿宋_GB2312" w:eastAsia="仿宋_GB2312" w:cs="仿宋_GB2312"/>
                <w:b/>
                <w:bCs/>
                <w:color w:val="auto"/>
                <w:kern w:val="0"/>
                <w:sz w:val="24"/>
                <w:szCs w:val="24"/>
              </w:rPr>
              <w:t>（50分）</w:t>
            </w:r>
          </w:p>
          <w:p w14:paraId="1E426F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bCs/>
                <w:color w:val="auto"/>
                <w:kern w:val="0"/>
                <w:sz w:val="24"/>
                <w:szCs w:val="24"/>
              </w:rPr>
            </w:pPr>
          </w:p>
        </w:tc>
        <w:tc>
          <w:tcPr>
            <w:tcW w:w="1250" w:type="dxa"/>
            <w:noWrap w:val="0"/>
            <w:vAlign w:val="center"/>
          </w:tcPr>
          <w:p w14:paraId="5E5A39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理论依据</w:t>
            </w:r>
          </w:p>
          <w:p w14:paraId="17D538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（20分）</w:t>
            </w:r>
          </w:p>
        </w:tc>
        <w:tc>
          <w:tcPr>
            <w:tcW w:w="4943" w:type="dxa"/>
            <w:noWrap w:val="0"/>
            <w:vAlign w:val="center"/>
          </w:tcPr>
          <w:p w14:paraId="7057237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符合“双新”“双减”政策要求，具有科学的教学理论依据。</w:t>
            </w:r>
          </w:p>
        </w:tc>
        <w:tc>
          <w:tcPr>
            <w:tcW w:w="1648" w:type="dxa"/>
            <w:noWrap w:val="0"/>
            <w:vAlign w:val="center"/>
          </w:tcPr>
          <w:p w14:paraId="0223AAF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A（14-20分）</w:t>
            </w:r>
          </w:p>
          <w:p w14:paraId="6F3858C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B（7-13分）</w:t>
            </w:r>
          </w:p>
          <w:p w14:paraId="2A6156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C（0-6分）</w:t>
            </w:r>
          </w:p>
        </w:tc>
      </w:tr>
      <w:tr w14:paraId="71AB2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200" w:type="dxa"/>
            <w:vMerge w:val="continue"/>
            <w:noWrap w:val="0"/>
            <w:vAlign w:val="top"/>
          </w:tcPr>
          <w:p w14:paraId="7E8E3963">
            <w:pPr>
              <w:keepNext w:val="0"/>
              <w:keepLines w:val="0"/>
              <w:pageBreakBefore w:val="0"/>
              <w:widowControl w:val="0"/>
              <w:suppressLineNumbers w:val="0"/>
              <w:kinsoku/>
              <w:wordWrap/>
              <w:overflowPunct/>
              <w:topLinePunct w:val="0"/>
              <w:autoSpaceDE/>
              <w:autoSpaceDN/>
              <w:bidi w:val="0"/>
              <w:spacing w:before="0" w:beforeAutospacing="0" w:after="0" w:afterAutospacing="0" w:line="280" w:lineRule="exact"/>
              <w:ind w:left="0" w:right="0"/>
              <w:jc w:val="center"/>
              <w:textAlignment w:val="auto"/>
              <w:rPr>
                <w:rFonts w:hint="eastAsia" w:ascii="仿宋_GB2312" w:hAnsi="仿宋_GB2312" w:eastAsia="仿宋_GB2312" w:cs="仿宋_GB2312"/>
                <w:color w:val="auto"/>
                <w:sz w:val="24"/>
                <w:szCs w:val="24"/>
              </w:rPr>
            </w:pPr>
          </w:p>
        </w:tc>
        <w:tc>
          <w:tcPr>
            <w:tcW w:w="1250" w:type="dxa"/>
            <w:noWrap w:val="0"/>
            <w:vAlign w:val="center"/>
          </w:tcPr>
          <w:p w14:paraId="050837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模式凝练</w:t>
            </w:r>
          </w:p>
          <w:p w14:paraId="14BEC8A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center"/>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（30分）</w:t>
            </w:r>
          </w:p>
        </w:tc>
        <w:tc>
          <w:tcPr>
            <w:tcW w:w="4943" w:type="dxa"/>
            <w:noWrap w:val="0"/>
            <w:vAlign w:val="center"/>
          </w:tcPr>
          <w:p w14:paraId="02E1FD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能够归纳总结形成可视化教学模式，模式简洁明了，构成要素合理，要素关系清晰，具有学理性。</w:t>
            </w:r>
          </w:p>
        </w:tc>
        <w:tc>
          <w:tcPr>
            <w:tcW w:w="1648" w:type="dxa"/>
            <w:noWrap w:val="0"/>
            <w:vAlign w:val="center"/>
          </w:tcPr>
          <w:p w14:paraId="6919B2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A（21-30分）</w:t>
            </w:r>
          </w:p>
          <w:p w14:paraId="1F8D8E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B（11-20分）</w:t>
            </w:r>
          </w:p>
          <w:p w14:paraId="6EAA1F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left"/>
              <w:textAlignment w:val="auto"/>
              <w:rPr>
                <w:rFonts w:hint="eastAsia" w:ascii="仿宋_GB2312" w:hAnsi="仿宋_GB2312" w:eastAsia="仿宋_GB2312" w:cs="仿宋_GB2312"/>
                <w:b w:val="0"/>
                <w:bCs w:val="0"/>
                <w:color w:val="auto"/>
                <w:kern w:val="0"/>
                <w:sz w:val="24"/>
                <w:szCs w:val="24"/>
              </w:rPr>
            </w:pPr>
            <w:r>
              <w:rPr>
                <w:rFonts w:hint="eastAsia" w:ascii="仿宋_GB2312" w:hAnsi="仿宋_GB2312" w:eastAsia="仿宋_GB2312" w:cs="仿宋_GB2312"/>
                <w:b w:val="0"/>
                <w:bCs w:val="0"/>
                <w:color w:val="auto"/>
                <w:kern w:val="0"/>
                <w:sz w:val="24"/>
                <w:szCs w:val="24"/>
              </w:rPr>
              <w:t>C（0-10分）</w:t>
            </w:r>
          </w:p>
        </w:tc>
      </w:tr>
    </w:tbl>
    <w:p w14:paraId="73CF51E7">
      <w:pPr>
        <w:adjustRightInd w:val="0"/>
        <w:snapToGrid w:val="0"/>
        <w:spacing w:line="560" w:lineRule="exact"/>
        <w:jc w:val="left"/>
        <w:rPr>
          <w:rFonts w:eastAsia="黑体"/>
          <w:sz w:val="32"/>
          <w:szCs w:val="32"/>
        </w:rPr>
      </w:pPr>
      <w:r>
        <w:rPr>
          <w:rFonts w:hint="eastAsia" w:eastAsia="黑体"/>
          <w:sz w:val="32"/>
          <w:szCs w:val="32"/>
        </w:rPr>
        <w:t>附表</w:t>
      </w:r>
    </w:p>
    <w:p w14:paraId="2E36CE8D">
      <w:pPr>
        <w:pStyle w:val="4"/>
        <w:adjustRightInd w:val="0"/>
        <w:snapToGrid w:val="0"/>
        <w:spacing w:before="0" w:after="0" w:line="560" w:lineRule="exact"/>
        <w:rPr>
          <w:rFonts w:ascii="Times New Roman" w:hAnsi="Times New Roman"/>
          <w:b w:val="0"/>
          <w:bCs w:val="0"/>
        </w:rPr>
      </w:pPr>
    </w:p>
    <w:p w14:paraId="6D15B923">
      <w:pPr>
        <w:adjustRightInd w:val="0"/>
        <w:snapToGrid w:val="0"/>
        <w:spacing w:line="560" w:lineRule="exact"/>
        <w:jc w:val="center"/>
        <w:rPr>
          <w:rFonts w:hint="default" w:eastAsia="黑体"/>
          <w:b/>
          <w:bCs/>
          <w:sz w:val="32"/>
          <w:szCs w:val="32"/>
          <w:lang w:val="en-US" w:eastAsia="zh-CN"/>
        </w:rPr>
      </w:pPr>
      <w:r>
        <w:rPr>
          <w:rFonts w:hint="eastAsia" w:ascii="Times New Roman" w:hAnsi="Times New Roman" w:eastAsia="黑体" w:cs="Times New Roman"/>
          <w:b/>
          <w:bCs/>
          <w:kern w:val="2"/>
          <w:sz w:val="32"/>
          <w:szCs w:val="32"/>
          <w:highlight w:val="none"/>
          <w:lang w:val="en-US" w:eastAsia="zh-CN" w:bidi="ar"/>
        </w:rPr>
        <w:t>新课改跨学科主题学习</w:t>
      </w:r>
      <w:r>
        <w:rPr>
          <w:rFonts w:hint="eastAsia" w:ascii="Times New Roman" w:eastAsia="黑体" w:cs="Times New Roman"/>
          <w:b/>
          <w:bCs/>
          <w:kern w:val="2"/>
          <w:sz w:val="32"/>
          <w:szCs w:val="32"/>
          <w:highlight w:val="none"/>
          <w:lang w:val="en-US" w:eastAsia="zh-CN" w:bidi="ar"/>
        </w:rPr>
        <w:t>案例</w:t>
      </w:r>
      <w:r>
        <w:rPr>
          <w:rFonts w:hint="eastAsia" w:eastAsia="黑体"/>
          <w:b/>
          <w:bCs/>
          <w:sz w:val="32"/>
          <w:szCs w:val="32"/>
          <w:lang w:val="en-US" w:eastAsia="zh-CN"/>
        </w:rPr>
        <w:t>教学</w:t>
      </w:r>
      <w:r>
        <w:rPr>
          <w:rFonts w:hint="eastAsia" w:eastAsia="黑体"/>
          <w:b/>
          <w:bCs/>
          <w:sz w:val="32"/>
          <w:szCs w:val="32"/>
        </w:rPr>
        <w:t>设计方案</w:t>
      </w:r>
      <w:r>
        <w:rPr>
          <w:rFonts w:hint="eastAsia" w:eastAsia="黑体"/>
          <w:b/>
          <w:bCs/>
          <w:sz w:val="32"/>
          <w:szCs w:val="32"/>
          <w:lang w:val="en-US" w:eastAsia="zh-CN"/>
        </w:rPr>
        <w:t>（参考模板）</w:t>
      </w:r>
    </w:p>
    <w:p w14:paraId="64EE9A80">
      <w:pPr>
        <w:adjustRightInd w:val="0"/>
        <w:snapToGrid w:val="0"/>
        <w:spacing w:line="460" w:lineRule="exact"/>
        <w:jc w:val="center"/>
        <w:rPr>
          <w:rFonts w:hint="eastAsia" w:ascii="仿宋_GB2312" w:hAnsi="仿宋_GB2312" w:eastAsia="仿宋_GB2312" w:cs="仿宋_GB2312"/>
          <w:b/>
          <w:bCs/>
          <w:kern w:val="2"/>
          <w:sz w:val="30"/>
          <w:szCs w:val="30"/>
          <w:lang w:val="en-US" w:eastAsia="zh-CN" w:bidi="ar"/>
        </w:rPr>
      </w:pPr>
    </w:p>
    <w:p w14:paraId="182C969B">
      <w:pPr>
        <w:adjustRightInd w:val="0"/>
        <w:snapToGrid w:val="0"/>
        <w:spacing w:line="460" w:lineRule="exact"/>
        <w:jc w:val="center"/>
        <w:rPr>
          <w:rFonts w:hint="eastAsia" w:ascii="仿宋_GB2312" w:hAnsi="仿宋_GB2312" w:eastAsia="仿宋_GB2312" w:cs="仿宋_GB2312"/>
          <w:b/>
          <w:bCs/>
          <w:kern w:val="2"/>
          <w:sz w:val="30"/>
          <w:szCs w:val="30"/>
          <w:lang w:val="en-US" w:eastAsia="zh-CN" w:bidi="ar"/>
        </w:rPr>
      </w:pPr>
      <w:r>
        <w:rPr>
          <w:rFonts w:hint="eastAsia" w:ascii="仿宋_GB2312" w:hAnsi="仿宋_GB2312" w:eastAsia="仿宋_GB2312" w:cs="仿宋_GB2312"/>
          <w:b/>
          <w:bCs/>
          <w:kern w:val="2"/>
          <w:sz w:val="30"/>
          <w:szCs w:val="30"/>
          <w:lang w:val="en-US" w:eastAsia="zh-CN" w:bidi="ar"/>
        </w:rPr>
        <w:t>整体设计方案（参考模板）</w:t>
      </w:r>
    </w:p>
    <w:tbl>
      <w:tblPr>
        <w:tblStyle w:val="11"/>
        <w:tblW w:w="90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026"/>
        <w:gridCol w:w="2342"/>
        <w:gridCol w:w="1500"/>
        <w:gridCol w:w="3158"/>
      </w:tblGrid>
      <w:tr w14:paraId="265FF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D4D430D">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b/>
                <w:bCs/>
                <w:kern w:val="2"/>
                <w:sz w:val="24"/>
                <w:szCs w:val="24"/>
                <w:lang w:val="en-US" w:eastAsia="zh-CN" w:bidi="ar"/>
              </w:rPr>
              <w:t>跨学科主题案例名称</w:t>
            </w:r>
          </w:p>
        </w:tc>
      </w:tr>
      <w:tr w14:paraId="40FC7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2026" w:type="dxa"/>
            <w:tcBorders>
              <w:top w:val="single" w:color="auto" w:sz="4" w:space="0"/>
              <w:left w:val="single" w:color="auto" w:sz="4" w:space="0"/>
              <w:bottom w:val="single" w:color="auto" w:sz="4" w:space="0"/>
              <w:right w:val="single" w:color="auto" w:sz="4" w:space="0"/>
            </w:tcBorders>
            <w:shd w:val="clear" w:color="auto" w:fill="auto"/>
            <w:vAlign w:val="center"/>
          </w:tcPr>
          <w:p w14:paraId="6EF55ADD">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学校名称</w:t>
            </w:r>
          </w:p>
        </w:tc>
        <w:tc>
          <w:tcPr>
            <w:tcW w:w="2342" w:type="dxa"/>
            <w:tcBorders>
              <w:top w:val="single" w:color="auto" w:sz="4" w:space="0"/>
              <w:left w:val="single" w:color="auto" w:sz="4" w:space="0"/>
              <w:bottom w:val="single" w:color="auto" w:sz="4" w:space="0"/>
              <w:right w:val="single" w:color="auto" w:sz="4" w:space="0"/>
            </w:tcBorders>
            <w:shd w:val="clear" w:color="auto" w:fill="auto"/>
            <w:vAlign w:val="center"/>
          </w:tcPr>
          <w:p w14:paraId="0CEB5995">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p>
        </w:tc>
        <w:tc>
          <w:tcPr>
            <w:tcW w:w="1500" w:type="dxa"/>
            <w:tcBorders>
              <w:top w:val="single" w:color="auto" w:sz="4" w:space="0"/>
              <w:left w:val="single" w:color="auto" w:sz="4" w:space="0"/>
              <w:bottom w:val="single" w:color="auto" w:sz="4" w:space="0"/>
              <w:right w:val="single" w:color="auto" w:sz="4" w:space="0"/>
            </w:tcBorders>
            <w:shd w:val="clear" w:color="auto" w:fill="auto"/>
            <w:vAlign w:val="center"/>
          </w:tcPr>
          <w:p w14:paraId="60EC4CA5">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执教教师</w:t>
            </w:r>
          </w:p>
        </w:tc>
        <w:tc>
          <w:tcPr>
            <w:tcW w:w="3158" w:type="dxa"/>
            <w:tcBorders>
              <w:top w:val="single" w:color="auto" w:sz="4" w:space="0"/>
              <w:left w:val="single" w:color="auto" w:sz="4" w:space="0"/>
              <w:bottom w:val="single" w:color="auto" w:sz="4" w:space="0"/>
              <w:right w:val="single" w:color="auto" w:sz="4" w:space="0"/>
            </w:tcBorders>
            <w:shd w:val="clear" w:color="auto" w:fill="auto"/>
            <w:vAlign w:val="center"/>
          </w:tcPr>
          <w:p w14:paraId="357EEDAF">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p>
        </w:tc>
      </w:tr>
      <w:tr w14:paraId="36269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2026" w:type="dxa"/>
            <w:tcBorders>
              <w:top w:val="single" w:color="auto" w:sz="4" w:space="0"/>
              <w:left w:val="single" w:color="auto" w:sz="4" w:space="0"/>
              <w:bottom w:val="single" w:color="auto" w:sz="4" w:space="0"/>
              <w:right w:val="single" w:color="auto" w:sz="4" w:space="0"/>
            </w:tcBorders>
            <w:shd w:val="clear" w:color="auto" w:fill="auto"/>
            <w:vAlign w:val="center"/>
          </w:tcPr>
          <w:p w14:paraId="3D2C6654">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学时安排</w:t>
            </w:r>
          </w:p>
        </w:tc>
        <w:tc>
          <w:tcPr>
            <w:tcW w:w="2342" w:type="dxa"/>
            <w:tcBorders>
              <w:top w:val="single" w:color="auto" w:sz="4" w:space="0"/>
              <w:left w:val="single" w:color="auto" w:sz="4" w:space="0"/>
              <w:bottom w:val="single" w:color="auto" w:sz="4" w:space="0"/>
              <w:right w:val="single" w:color="auto" w:sz="4" w:space="0"/>
            </w:tcBorders>
            <w:shd w:val="clear" w:color="auto" w:fill="auto"/>
            <w:vAlign w:val="center"/>
          </w:tcPr>
          <w:p w14:paraId="3E624ED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500" w:type="dxa"/>
            <w:tcBorders>
              <w:top w:val="single" w:color="auto" w:sz="4" w:space="0"/>
              <w:left w:val="single" w:color="auto" w:sz="4" w:space="0"/>
              <w:bottom w:val="single" w:color="auto" w:sz="4" w:space="0"/>
              <w:right w:val="single" w:color="auto" w:sz="4" w:space="0"/>
            </w:tcBorders>
            <w:shd w:val="clear" w:color="auto" w:fill="auto"/>
            <w:vAlign w:val="center"/>
          </w:tcPr>
          <w:p w14:paraId="06D95B4B">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教学对象</w:t>
            </w:r>
          </w:p>
        </w:tc>
        <w:tc>
          <w:tcPr>
            <w:tcW w:w="3158" w:type="dxa"/>
            <w:tcBorders>
              <w:top w:val="single" w:color="auto" w:sz="4" w:space="0"/>
              <w:left w:val="single" w:color="auto" w:sz="4" w:space="0"/>
              <w:bottom w:val="single" w:color="auto" w:sz="4" w:space="0"/>
              <w:right w:val="single" w:color="auto" w:sz="4" w:space="0"/>
            </w:tcBorders>
            <w:shd w:val="clear" w:color="auto" w:fill="auto"/>
            <w:vAlign w:val="center"/>
          </w:tcPr>
          <w:p w14:paraId="105CDD23">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p>
        </w:tc>
      </w:tr>
      <w:tr w14:paraId="22F62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2026" w:type="dxa"/>
            <w:tcBorders>
              <w:top w:val="single" w:color="auto" w:sz="4" w:space="0"/>
              <w:left w:val="single" w:color="auto" w:sz="4" w:space="0"/>
              <w:bottom w:val="single" w:color="auto" w:sz="4" w:space="0"/>
              <w:right w:val="single" w:color="auto" w:sz="4" w:space="0"/>
            </w:tcBorders>
            <w:shd w:val="clear" w:color="auto" w:fill="auto"/>
            <w:vAlign w:val="center"/>
          </w:tcPr>
          <w:p w14:paraId="171DF4C6">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涉及学科</w:t>
            </w:r>
          </w:p>
          <w:p w14:paraId="2B4F5D66">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（标明主干学科）</w:t>
            </w:r>
          </w:p>
        </w:tc>
        <w:tc>
          <w:tcPr>
            <w:tcW w:w="2342" w:type="dxa"/>
            <w:tcBorders>
              <w:top w:val="single" w:color="auto" w:sz="4" w:space="0"/>
              <w:left w:val="single" w:color="auto" w:sz="4" w:space="0"/>
              <w:bottom w:val="single" w:color="auto" w:sz="4" w:space="0"/>
              <w:right w:val="single" w:color="auto" w:sz="4" w:space="0"/>
            </w:tcBorders>
            <w:shd w:val="clear" w:color="auto" w:fill="auto"/>
            <w:vAlign w:val="center"/>
          </w:tcPr>
          <w:p w14:paraId="0F8B2DEA">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p>
        </w:tc>
        <w:tc>
          <w:tcPr>
            <w:tcW w:w="1500" w:type="dxa"/>
            <w:tcBorders>
              <w:top w:val="single" w:color="auto" w:sz="4" w:space="0"/>
              <w:left w:val="single" w:color="auto" w:sz="4" w:space="0"/>
              <w:bottom w:val="single" w:color="auto" w:sz="4" w:space="0"/>
              <w:right w:val="single" w:color="auto" w:sz="4" w:space="0"/>
            </w:tcBorders>
            <w:shd w:val="clear" w:color="auto" w:fill="auto"/>
            <w:vAlign w:val="center"/>
          </w:tcPr>
          <w:p w14:paraId="2D780559">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r>
              <w:rPr>
                <w:rFonts w:hint="eastAsia" w:ascii="仿宋_GB2312" w:hAnsi="仿宋_GB2312" w:eastAsia="仿宋_GB2312" w:cs="仿宋_GB2312"/>
                <w:b/>
                <w:bCs w:val="0"/>
                <w:kern w:val="2"/>
                <w:sz w:val="24"/>
                <w:szCs w:val="24"/>
                <w:lang w:val="en-US" w:eastAsia="zh-CN" w:bidi="ar"/>
              </w:rPr>
              <w:t>教材</w:t>
            </w:r>
          </w:p>
        </w:tc>
        <w:tc>
          <w:tcPr>
            <w:tcW w:w="3158" w:type="dxa"/>
            <w:tcBorders>
              <w:top w:val="single" w:color="auto" w:sz="4" w:space="0"/>
              <w:left w:val="single" w:color="auto" w:sz="4" w:space="0"/>
              <w:bottom w:val="single" w:color="auto" w:sz="4" w:space="0"/>
              <w:right w:val="single" w:color="auto" w:sz="4" w:space="0"/>
            </w:tcBorders>
            <w:shd w:val="clear" w:color="auto" w:fill="auto"/>
            <w:vAlign w:val="center"/>
          </w:tcPr>
          <w:p w14:paraId="6435BF1E">
            <w:pPr>
              <w:keepNext w:val="0"/>
              <w:keepLines w:val="0"/>
              <w:widowControl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rPr>
            </w:pPr>
          </w:p>
        </w:tc>
      </w:tr>
      <w:tr w14:paraId="4EC26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6AA0AF79">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一、背景信息、教材与课时整体规划</w:t>
            </w:r>
          </w:p>
        </w:tc>
      </w:tr>
      <w:tr w14:paraId="292BE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top"/>
          </w:tcPr>
          <w:p w14:paraId="04165450">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Cs w:val="21"/>
                <w:lang w:val="en-US"/>
              </w:rPr>
            </w:pPr>
            <w:r>
              <w:rPr>
                <w:rFonts w:hint="eastAsia" w:ascii="仿宋_GB2312" w:hAnsi="仿宋_GB2312" w:eastAsia="仿宋_GB2312" w:cs="仿宋_GB2312"/>
                <w:bCs/>
                <w:kern w:val="2"/>
                <w:sz w:val="21"/>
                <w:szCs w:val="21"/>
                <w:lang w:val="en-US" w:eastAsia="zh-CN" w:bidi="ar"/>
              </w:rPr>
              <w:t>（简述案例的选题依据、涉及的相关学科及学科融合的方法、跨学科主题及子主题的主要内容、育人价值、创新与特色等背景信息）</w:t>
            </w:r>
          </w:p>
          <w:p w14:paraId="1695F45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p w14:paraId="6276E92A">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p w14:paraId="295385A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7E0FB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682D43F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二、概念群：结构化的跨学科教学内容设计（仅供参考，可根据实际情况调整）</w:t>
            </w:r>
          </w:p>
        </w:tc>
      </w:tr>
      <w:tr w14:paraId="5917F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top"/>
          </w:tcPr>
          <w:p w14:paraId="393C0B11">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（１）子主题教学内容分析与大概念梳理</w:t>
            </w:r>
          </w:p>
          <w:p w14:paraId="18F9B59C">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1"/>
                <w:szCs w:val="21"/>
                <w:lang w:val="en-US" w:eastAsia="zh-CN" w:bidi="ar"/>
              </w:rPr>
              <w:t>（围绕主干学科及其他相关学科的课程标准，以及教材要求和相关论文、网络资料等文本进行分析，明确跨学科主题所涉及的教学内容、核心素养及教学目标，梳理出相应的跨学科子主题。基于此进一步厘清跨学科子主题中涉及的学科，以及各学科对应的一级学科大概念，并在学科交叉的基础上演绎出二级跨学科大概念）</w:t>
            </w:r>
          </w:p>
          <w:p w14:paraId="16C78170">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子主题一：</w:t>
            </w:r>
          </w:p>
          <w:p w14:paraId="4FED32E1">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涉及的学科：</w:t>
            </w:r>
          </w:p>
          <w:p w14:paraId="3835FCE7">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主要教学内容：</w:t>
            </w:r>
          </w:p>
          <w:p w14:paraId="1ADF9516">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相关学科大概念：</w:t>
            </w:r>
          </w:p>
          <w:p w14:paraId="25DEBC66">
            <w:pPr>
              <w:keepNext w:val="0"/>
              <w:keepLines w:val="0"/>
              <w:widowControl w:val="0"/>
              <w:numPr>
                <w:ilvl w:val="0"/>
                <w:numId w:val="3"/>
              </w:numPr>
              <w:suppressLineNumbers w:val="0"/>
              <w:autoSpaceDE w:val="0"/>
              <w:autoSpaceDN/>
              <w:spacing w:before="0" w:beforeAutospacing="0" w:after="0" w:afterAutospacing="0"/>
              <w:ind w:left="0" w:right="0" w:hanging="42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学科1：</w:t>
            </w:r>
          </w:p>
          <w:p w14:paraId="11E23365">
            <w:pPr>
              <w:keepNext w:val="0"/>
              <w:keepLines w:val="0"/>
              <w:widowControl w:val="0"/>
              <w:numPr>
                <w:ilvl w:val="0"/>
                <w:numId w:val="3"/>
              </w:numPr>
              <w:suppressLineNumbers w:val="0"/>
              <w:autoSpaceDE w:val="0"/>
              <w:autoSpaceDN/>
              <w:spacing w:before="0" w:beforeAutospacing="0" w:after="0" w:afterAutospacing="0"/>
              <w:ind w:left="0" w:right="0" w:hanging="42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学科2：</w:t>
            </w:r>
          </w:p>
          <w:p w14:paraId="4D7EBFFF">
            <w:pPr>
              <w:keepNext w:val="0"/>
              <w:keepLines w:val="0"/>
              <w:widowControl w:val="0"/>
              <w:numPr>
                <w:ilvl w:val="0"/>
                <w:numId w:val="3"/>
              </w:numPr>
              <w:suppressLineNumbers w:val="0"/>
              <w:autoSpaceDE w:val="0"/>
              <w:autoSpaceDN/>
              <w:spacing w:before="0" w:beforeAutospacing="0" w:after="0" w:afterAutospacing="0"/>
              <w:ind w:left="0" w:right="0" w:hanging="42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学科N：</w:t>
            </w:r>
          </w:p>
          <w:p w14:paraId="3813C751">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跨学科大概念：</w:t>
            </w:r>
          </w:p>
          <w:p w14:paraId="07F1684D">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p>
          <w:p w14:paraId="1954CEEF">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子主题二：</w:t>
            </w:r>
          </w:p>
          <w:p w14:paraId="6EF90F1D">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w:t>
            </w:r>
          </w:p>
          <w:p w14:paraId="4EB85FE5">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p>
          <w:p w14:paraId="649E12D1">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（２）跨学科大概念生成图</w:t>
            </w:r>
          </w:p>
          <w:p w14:paraId="56CE93C6">
            <w:pPr>
              <w:keepNext w:val="0"/>
              <w:keepLines w:val="0"/>
              <w:widowControl w:val="0"/>
              <w:suppressLineNumbers w:val="0"/>
              <w:autoSpaceDE w:val="0"/>
              <w:autoSpaceDN/>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在N个跨学科大概念的基础上生成最终的三级超学科大概念：……</w:t>
            </w:r>
          </w:p>
          <w:p w14:paraId="28E57AA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val="0"/>
                <w:bCs w:val="0"/>
                <w:szCs w:val="21"/>
                <w:lang w:val="en-US"/>
              </w:rPr>
            </w:pPr>
            <w:r>
              <w:rPr>
                <w:rFonts w:hint="default" w:ascii="Times New Roman" w:hAnsi="Times New Roman" w:eastAsia="宋体" w:cs="Times New Roman"/>
                <w:b w:val="0"/>
                <w:bCs w:val="0"/>
                <w:kern w:val="2"/>
                <w:sz w:val="24"/>
                <w:szCs w:val="24"/>
                <w:lang w:val="en-US" w:eastAsia="zh-CN" w:bidi="ar"/>
              </w:rPr>
              <w:drawing>
                <wp:anchor distT="0" distB="0" distL="114300" distR="114300" simplePos="0" relativeHeight="251659264" behindDoc="0" locked="0" layoutInCell="1" allowOverlap="1">
                  <wp:simplePos x="0" y="0"/>
                  <wp:positionH relativeFrom="column">
                    <wp:posOffset>-43815</wp:posOffset>
                  </wp:positionH>
                  <wp:positionV relativeFrom="page">
                    <wp:posOffset>441960</wp:posOffset>
                  </wp:positionV>
                  <wp:extent cx="5544820" cy="3239770"/>
                  <wp:effectExtent l="0" t="0" r="17780" b="17780"/>
                  <wp:wrapSquare wrapText="bothSides"/>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4"/>
                          <a:stretch>
                            <a:fillRect/>
                          </a:stretch>
                        </pic:blipFill>
                        <pic:spPr>
                          <a:xfrm>
                            <a:off x="0" y="0"/>
                            <a:ext cx="5544820" cy="3239770"/>
                          </a:xfrm>
                          <a:prstGeom prst="rect">
                            <a:avLst/>
                          </a:prstGeom>
                          <a:noFill/>
                          <a:ln>
                            <a:noFill/>
                          </a:ln>
                        </pic:spPr>
                      </pic:pic>
                    </a:graphicData>
                  </a:graphic>
                </wp:anchor>
              </w:drawing>
            </w:r>
            <w:r>
              <w:rPr>
                <w:rFonts w:hint="eastAsia" w:ascii="仿宋_GB2312" w:hAnsi="仿宋_GB2312" w:eastAsia="仿宋_GB2312" w:cs="仿宋_GB2312"/>
                <w:b w:val="0"/>
                <w:bCs w:val="0"/>
                <w:kern w:val="2"/>
                <w:sz w:val="21"/>
                <w:szCs w:val="21"/>
                <w:lang w:val="en-US" w:eastAsia="zh-CN" w:bidi="ar"/>
              </w:rPr>
              <w:t>（仅供参考，可根据实际情况调整）</w:t>
            </w:r>
          </w:p>
          <w:p w14:paraId="55C1E33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p>
        </w:tc>
      </w:tr>
      <w:tr w14:paraId="04E5B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1D986E7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三、问题链：进阶性的跨学科核心问题设计（仅供参考，可根据实际情况调整）</w:t>
            </w:r>
          </w:p>
        </w:tc>
      </w:tr>
      <w:tr w14:paraId="2D17B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8"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top"/>
          </w:tcPr>
          <w:p w14:paraId="5ABA3DF8">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Cs w:val="21"/>
                <w:lang w:val="en-US"/>
              </w:rPr>
            </w:pPr>
            <w:r>
              <w:rPr>
                <w:rFonts w:hint="eastAsia" w:ascii="仿宋_GB2312" w:hAnsi="仿宋_GB2312" w:eastAsia="仿宋_GB2312" w:cs="仿宋_GB2312"/>
                <w:kern w:val="2"/>
                <w:sz w:val="21"/>
                <w:szCs w:val="21"/>
                <w:lang w:val="en-US" w:eastAsia="zh-CN" w:bidi="ar"/>
              </w:rPr>
              <w:t>（围绕跨学科大概念提出主问题，并围绕学科大概念进一步提出子问题，形成跨学科主题学习的问题链，并创设问题情境）</w:t>
            </w:r>
          </w:p>
          <w:p w14:paraId="7FCD7515">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主问题一：</w:t>
            </w:r>
          </w:p>
          <w:p w14:paraId="2E7CA7F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问题情境一：</w:t>
            </w:r>
          </w:p>
          <w:p w14:paraId="7035E94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子问题1：</w:t>
            </w:r>
          </w:p>
          <w:p w14:paraId="6D86FA8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子问题2：</w:t>
            </w:r>
          </w:p>
          <w:p w14:paraId="3BC5D0B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子问题3：</w:t>
            </w:r>
          </w:p>
          <w:p w14:paraId="6E16FE96">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w:t>
            </w:r>
          </w:p>
          <w:p w14:paraId="2129068F">
            <w:pPr>
              <w:pStyle w:val="9"/>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kern w:val="44"/>
                <w:sz w:val="24"/>
                <w:szCs w:val="24"/>
                <w:lang w:val="en-US"/>
              </w:rPr>
            </w:pPr>
          </w:p>
          <w:p w14:paraId="0F9FE314">
            <w:pPr>
              <w:pStyle w:val="9"/>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kern w:val="44"/>
                <w:sz w:val="24"/>
                <w:szCs w:val="24"/>
                <w:lang w:val="en-US"/>
              </w:rPr>
            </w:pPr>
          </w:p>
        </w:tc>
      </w:tr>
      <w:tr w14:paraId="71267B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06FC7F5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四、目标层：素养导向的跨学科教学目标设计（仅供参考，可根据实际情况调整）</w:t>
            </w:r>
          </w:p>
        </w:tc>
      </w:tr>
      <w:tr w14:paraId="33513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5925D43">
            <w:pPr>
              <w:pStyle w:val="9"/>
              <w:keepNext w:val="0"/>
              <w:keepLines w:val="0"/>
              <w:widowControl w:val="0"/>
              <w:suppressLineNumbers w:val="0"/>
              <w:autoSpaceDE w:val="0"/>
              <w:autoSpaceDN w:val="0"/>
              <w:spacing w:before="0" w:beforeAutospacing="0" w:after="0" w:afterAutospacing="0"/>
              <w:ind w:left="0" w:right="0"/>
              <w:jc w:val="both"/>
              <w:rPr>
                <w:rFonts w:hint="default" w:ascii="仿宋_GB2312" w:hAnsi="仿宋_GB2312" w:eastAsia="仿宋_GB2312" w:cs="仿宋_GB2312"/>
                <w:kern w:val="2"/>
                <w:sz w:val="21"/>
                <w:szCs w:val="21"/>
                <w:lang w:val="en-US"/>
              </w:rPr>
            </w:pPr>
            <w:r>
              <w:rPr>
                <w:rFonts w:hint="eastAsia" w:ascii="仿宋_GB2312" w:hAnsi="仿宋_GB2312" w:eastAsia="仿宋_GB2312" w:cs="仿宋_GB2312"/>
                <w:kern w:val="2"/>
                <w:sz w:val="21"/>
                <w:szCs w:val="21"/>
              </w:rPr>
              <w:t>（围绕主干学科和相关学科课程标准中核心素养的学段目标，以学生为主体进行撰写，确保目标清晰明确）</w:t>
            </w:r>
          </w:p>
          <w:p w14:paraId="11A50BCE">
            <w:pPr>
              <w:pStyle w:val="9"/>
              <w:keepNext w:val="0"/>
              <w:keepLines w:val="0"/>
              <w:widowControl w:val="0"/>
              <w:suppressLineNumbers w:val="0"/>
              <w:autoSpaceDE w:val="0"/>
              <w:autoSpaceDN w:val="0"/>
              <w:spacing w:before="0" w:beforeAutospacing="0" w:after="0" w:afterAutospacing="0"/>
              <w:ind w:left="0" w:right="0"/>
              <w:jc w:val="both"/>
              <w:rPr>
                <w:rFonts w:hint="default" w:ascii="仿宋_GB2312" w:hAnsi="仿宋_GB2312" w:eastAsia="仿宋_GB2312" w:cs="仿宋_GB2312"/>
                <w:b/>
                <w:bCs/>
                <w:kern w:val="2"/>
                <w:sz w:val="24"/>
                <w:szCs w:val="24"/>
                <w:lang w:val="en-US"/>
              </w:rPr>
            </w:pPr>
            <w:r>
              <w:rPr>
                <w:rFonts w:hint="eastAsia" w:ascii="仿宋_GB2312" w:hAnsi="仿宋_GB2312" w:eastAsia="仿宋_GB2312" w:cs="仿宋_GB2312"/>
                <w:b/>
                <w:bCs/>
                <w:kern w:val="2"/>
                <w:sz w:val="24"/>
                <w:szCs w:val="24"/>
              </w:rPr>
              <w:t>（</w:t>
            </w:r>
            <w:r>
              <w:rPr>
                <w:rFonts w:hint="eastAsia" w:ascii="仿宋_GB2312" w:hAnsi="仿宋_GB2312" w:eastAsia="仿宋_GB2312" w:cs="仿宋_GB2312"/>
                <w:b/>
                <w:bCs/>
                <w:kern w:val="2"/>
                <w:sz w:val="24"/>
                <w:szCs w:val="24"/>
                <w:lang w:val="en-US"/>
              </w:rPr>
              <w:t>1</w:t>
            </w:r>
            <w:r>
              <w:rPr>
                <w:rFonts w:hint="eastAsia" w:ascii="仿宋_GB2312" w:hAnsi="仿宋_GB2312" w:eastAsia="仿宋_GB2312" w:cs="仿宋_GB2312"/>
                <w:b/>
                <w:bCs/>
                <w:kern w:val="2"/>
                <w:sz w:val="24"/>
                <w:szCs w:val="24"/>
              </w:rPr>
              <w:t>）主干学科的核心素养目标</w:t>
            </w:r>
          </w:p>
          <w:p w14:paraId="19312E6C">
            <w:pPr>
              <w:pStyle w:val="9"/>
              <w:keepNext w:val="0"/>
              <w:keepLines w:val="0"/>
              <w:widowControl w:val="0"/>
              <w:suppressLineNumbers w:val="0"/>
              <w:autoSpaceDE w:val="0"/>
              <w:autoSpaceDN w:val="0"/>
              <w:spacing w:before="0" w:beforeAutospacing="0" w:after="0" w:afterAutospacing="0"/>
              <w:ind w:left="0" w:right="0"/>
              <w:jc w:val="both"/>
              <w:rPr>
                <w:rFonts w:hint="default" w:ascii="仿宋_GB2312" w:hAnsi="仿宋_GB2312" w:eastAsia="仿宋_GB2312" w:cs="仿宋_GB2312"/>
                <w:b/>
                <w:bCs/>
                <w:kern w:val="2"/>
                <w:sz w:val="24"/>
                <w:szCs w:val="24"/>
                <w:lang w:val="en-US"/>
              </w:rPr>
            </w:pPr>
            <w:r>
              <w:rPr>
                <w:rFonts w:hint="eastAsia" w:ascii="仿宋_GB2312" w:hAnsi="仿宋_GB2312" w:eastAsia="仿宋_GB2312" w:cs="仿宋_GB2312"/>
                <w:b/>
                <w:bCs/>
                <w:kern w:val="2"/>
                <w:sz w:val="24"/>
                <w:szCs w:val="24"/>
              </w:rPr>
              <w:t>（</w:t>
            </w:r>
            <w:r>
              <w:rPr>
                <w:rFonts w:hint="eastAsia" w:ascii="仿宋_GB2312" w:hAnsi="仿宋_GB2312" w:eastAsia="仿宋_GB2312" w:cs="仿宋_GB2312"/>
                <w:b/>
                <w:bCs/>
                <w:kern w:val="2"/>
                <w:sz w:val="24"/>
                <w:szCs w:val="24"/>
                <w:lang w:val="en-US"/>
              </w:rPr>
              <w:t>2</w:t>
            </w:r>
            <w:r>
              <w:rPr>
                <w:rFonts w:hint="eastAsia" w:ascii="仿宋_GB2312" w:hAnsi="仿宋_GB2312" w:eastAsia="仿宋_GB2312" w:cs="仿宋_GB2312"/>
                <w:b/>
                <w:bCs/>
                <w:kern w:val="2"/>
                <w:sz w:val="24"/>
                <w:szCs w:val="24"/>
              </w:rPr>
              <w:t>）相关学科的核心素养目标</w:t>
            </w:r>
          </w:p>
          <w:p w14:paraId="69AE131B">
            <w:pPr>
              <w:pStyle w:val="9"/>
              <w:keepNext w:val="0"/>
              <w:keepLines w:val="0"/>
              <w:widowControl w:val="0"/>
              <w:suppressLineNumbers w:val="0"/>
              <w:autoSpaceDE w:val="0"/>
              <w:autoSpaceDN w:val="0"/>
              <w:spacing w:before="0" w:beforeAutospacing="0" w:after="0" w:afterAutospacing="0"/>
              <w:ind w:left="0" w:right="0"/>
              <w:jc w:val="both"/>
              <w:rPr>
                <w:rFonts w:hint="default" w:ascii="仿宋_GB2312" w:hAnsi="仿宋_GB2312" w:eastAsia="仿宋_GB2312" w:cs="仿宋_GB2312"/>
                <w:b/>
                <w:bCs/>
                <w:kern w:val="2"/>
                <w:sz w:val="24"/>
                <w:szCs w:val="24"/>
                <w:lang w:val="en-US"/>
              </w:rPr>
            </w:pPr>
            <w:r>
              <w:rPr>
                <w:rFonts w:hint="eastAsia" w:ascii="仿宋_GB2312" w:hAnsi="仿宋_GB2312" w:eastAsia="仿宋_GB2312" w:cs="仿宋_GB2312"/>
                <w:b/>
                <w:bCs/>
                <w:kern w:val="2"/>
                <w:sz w:val="24"/>
                <w:szCs w:val="24"/>
              </w:rPr>
              <w:t>（</w:t>
            </w:r>
            <w:r>
              <w:rPr>
                <w:rFonts w:hint="eastAsia" w:ascii="仿宋_GB2312" w:hAnsi="仿宋_GB2312" w:eastAsia="仿宋_GB2312" w:cs="仿宋_GB2312"/>
                <w:b/>
                <w:bCs/>
                <w:kern w:val="2"/>
                <w:sz w:val="24"/>
                <w:szCs w:val="24"/>
                <w:lang w:val="en-US"/>
              </w:rPr>
              <w:t>3</w:t>
            </w:r>
            <w:r>
              <w:rPr>
                <w:rFonts w:hint="eastAsia" w:ascii="仿宋_GB2312" w:hAnsi="仿宋_GB2312" w:eastAsia="仿宋_GB2312" w:cs="仿宋_GB2312"/>
                <w:b/>
                <w:bCs/>
                <w:kern w:val="2"/>
                <w:sz w:val="24"/>
                <w:szCs w:val="24"/>
              </w:rPr>
              <w:t>）多学科共通的核心素养目标（可参考中国学生发展核心素养框架）</w:t>
            </w:r>
          </w:p>
          <w:p w14:paraId="4A741CC4">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p>
        </w:tc>
      </w:tr>
      <w:tr w14:paraId="6AE98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2B10ED4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五、任务簇：综合性的教学活动设计（仅供参考，可根据实际情况调整）</w:t>
            </w:r>
          </w:p>
        </w:tc>
      </w:tr>
      <w:tr w14:paraId="363FB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691"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E500564">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Cs w:val="21"/>
                <w:lang w:val="en-US"/>
              </w:rPr>
            </w:pPr>
            <w:r>
              <w:rPr>
                <w:rFonts w:hint="eastAsia" w:ascii="仿宋_GB2312" w:hAnsi="仿宋_GB2312" w:eastAsia="仿宋_GB2312" w:cs="仿宋_GB2312"/>
                <w:kern w:val="2"/>
                <w:sz w:val="21"/>
                <w:szCs w:val="21"/>
                <w:lang w:val="en-US" w:eastAsia="zh-CN" w:bidi="ar"/>
              </w:rPr>
              <w:t>（以任务群为内驱开展主题式、项目式、单元式学习；依据主干任务、子任务和系列活动三个维度构建任务群，主任务的设计围绕“问题链”中的主问题，主任务的撰写紧扣“目标层”，子任务是实现主任务所需的具体步骤对应相关子问题）</w:t>
            </w:r>
          </w:p>
          <w:p w14:paraId="100A27B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（1）教学模式、策略与方法的应用</w:t>
            </w:r>
          </w:p>
          <w:p w14:paraId="44033E80">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（2）教学任务及活动的设计</w:t>
            </w:r>
          </w:p>
          <w:tbl>
            <w:tblPr>
              <w:tblStyle w:val="11"/>
              <w:tblW w:w="0" w:type="auto"/>
              <w:tblInd w:w="1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639"/>
              <w:gridCol w:w="1760"/>
              <w:gridCol w:w="1760"/>
              <w:gridCol w:w="1760"/>
              <w:gridCol w:w="1681"/>
            </w:tblGrid>
            <w:tr w14:paraId="08333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639" w:type="dxa"/>
                  <w:tcBorders>
                    <w:top w:val="single" w:color="auto" w:sz="4" w:space="0"/>
                    <w:left w:val="single" w:color="auto" w:sz="4" w:space="0"/>
                    <w:bottom w:val="single" w:color="auto" w:sz="4" w:space="0"/>
                    <w:right w:val="single" w:color="auto" w:sz="4" w:space="0"/>
                  </w:tcBorders>
                  <w:shd w:val="clear" w:color="auto" w:fill="F1F1F1"/>
                  <w:vAlign w:val="top"/>
                </w:tcPr>
                <w:p w14:paraId="072AAD1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主干任务</w:t>
                  </w:r>
                </w:p>
              </w:tc>
              <w:tc>
                <w:tcPr>
                  <w:tcW w:w="1760" w:type="dxa"/>
                  <w:tcBorders>
                    <w:top w:val="single" w:color="auto" w:sz="4" w:space="0"/>
                    <w:left w:val="single" w:color="auto" w:sz="4" w:space="0"/>
                    <w:bottom w:val="single" w:color="auto" w:sz="4" w:space="0"/>
                    <w:right w:val="single" w:color="auto" w:sz="4" w:space="0"/>
                  </w:tcBorders>
                  <w:shd w:val="clear" w:color="auto" w:fill="F1F1F1"/>
                  <w:vAlign w:val="top"/>
                </w:tcPr>
                <w:p w14:paraId="656562D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子任务</w:t>
                  </w:r>
                </w:p>
              </w:tc>
              <w:tc>
                <w:tcPr>
                  <w:tcW w:w="1760" w:type="dxa"/>
                  <w:tcBorders>
                    <w:top w:val="single" w:color="auto" w:sz="4" w:space="0"/>
                    <w:left w:val="single" w:color="auto" w:sz="4" w:space="0"/>
                    <w:bottom w:val="single" w:color="auto" w:sz="4" w:space="0"/>
                    <w:right w:val="single" w:color="auto" w:sz="4" w:space="0"/>
                  </w:tcBorders>
                  <w:shd w:val="clear" w:color="auto" w:fill="F1F1F1"/>
                  <w:vAlign w:val="top"/>
                </w:tcPr>
                <w:p w14:paraId="3F080783">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学生活动</w:t>
                  </w:r>
                </w:p>
              </w:tc>
              <w:tc>
                <w:tcPr>
                  <w:tcW w:w="1760" w:type="dxa"/>
                  <w:tcBorders>
                    <w:top w:val="single" w:color="auto" w:sz="4" w:space="0"/>
                    <w:left w:val="single" w:color="auto" w:sz="4" w:space="0"/>
                    <w:bottom w:val="single" w:color="auto" w:sz="4" w:space="0"/>
                    <w:right w:val="single" w:color="auto" w:sz="4" w:space="0"/>
                  </w:tcBorders>
                  <w:shd w:val="clear" w:color="auto" w:fill="F1F1F1"/>
                  <w:vAlign w:val="top"/>
                </w:tcPr>
                <w:p w14:paraId="24A63CB1">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教师活动</w:t>
                  </w:r>
                </w:p>
              </w:tc>
              <w:tc>
                <w:tcPr>
                  <w:tcW w:w="1681" w:type="dxa"/>
                  <w:tcBorders>
                    <w:top w:val="single" w:color="auto" w:sz="4" w:space="0"/>
                    <w:left w:val="single" w:color="auto" w:sz="4" w:space="0"/>
                    <w:bottom w:val="single" w:color="auto" w:sz="4" w:space="0"/>
                    <w:right w:val="single" w:color="auto" w:sz="4" w:space="0"/>
                  </w:tcBorders>
                  <w:shd w:val="clear" w:color="auto" w:fill="F1F1F1"/>
                  <w:vAlign w:val="top"/>
                </w:tcPr>
                <w:p w14:paraId="0407F07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设计意图</w:t>
                  </w:r>
                </w:p>
              </w:tc>
            </w:tr>
            <w:tr w14:paraId="314B7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26" w:hRule="atLeast"/>
              </w:trPr>
              <w:tc>
                <w:tcPr>
                  <w:tcW w:w="1639" w:type="dxa"/>
                  <w:vMerge w:val="restart"/>
                  <w:tcBorders>
                    <w:top w:val="nil"/>
                    <w:left w:val="single" w:color="auto" w:sz="4" w:space="0"/>
                    <w:bottom w:val="single" w:color="auto" w:sz="4" w:space="0"/>
                    <w:right w:val="single" w:color="auto" w:sz="4" w:space="0"/>
                  </w:tcBorders>
                  <w:shd w:val="clear" w:color="auto" w:fill="auto"/>
                  <w:vAlign w:val="top"/>
                </w:tcPr>
                <w:p w14:paraId="1C70B3C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主任务1</w:t>
                  </w:r>
                </w:p>
              </w:tc>
              <w:tc>
                <w:tcPr>
                  <w:tcW w:w="1760" w:type="dxa"/>
                  <w:vMerge w:val="restart"/>
                  <w:tcBorders>
                    <w:top w:val="nil"/>
                    <w:left w:val="single" w:color="auto" w:sz="4" w:space="0"/>
                    <w:bottom w:val="single" w:color="auto" w:sz="4" w:space="0"/>
                    <w:right w:val="single" w:color="auto" w:sz="4" w:space="0"/>
                  </w:tcBorders>
                  <w:shd w:val="clear" w:color="auto" w:fill="auto"/>
                  <w:vAlign w:val="top"/>
                </w:tcPr>
                <w:p w14:paraId="65625FF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子任务1</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0F63649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学生活动1</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41B635EA">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教师活动1</w:t>
                  </w: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6098BE03">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1EA8A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26" w:hRule="atLeast"/>
              </w:trPr>
              <w:tc>
                <w:tcPr>
                  <w:tcW w:w="1639" w:type="dxa"/>
                  <w:vMerge w:val="continue"/>
                  <w:tcBorders>
                    <w:top w:val="nil"/>
                    <w:left w:val="single" w:color="auto" w:sz="4" w:space="0"/>
                    <w:bottom w:val="single" w:color="auto" w:sz="4" w:space="0"/>
                    <w:right w:val="single" w:color="auto" w:sz="4" w:space="0"/>
                  </w:tcBorders>
                  <w:shd w:val="clear" w:color="auto" w:fill="auto"/>
                  <w:vAlign w:val="top"/>
                </w:tcPr>
                <w:p w14:paraId="1D2626F3">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vMerge w:val="continue"/>
                  <w:tcBorders>
                    <w:top w:val="nil"/>
                    <w:left w:val="single" w:color="auto" w:sz="4" w:space="0"/>
                    <w:bottom w:val="single" w:color="auto" w:sz="4" w:space="0"/>
                    <w:right w:val="single" w:color="auto" w:sz="4" w:space="0"/>
                  </w:tcBorders>
                  <w:shd w:val="clear" w:color="auto" w:fill="auto"/>
                  <w:vAlign w:val="top"/>
                </w:tcPr>
                <w:p w14:paraId="0A30ECF3">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0B94FA86">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学生活动2</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3A6ACEB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教师活动2</w:t>
                  </w: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2186102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5FEE6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26" w:hRule="atLeast"/>
              </w:trPr>
              <w:tc>
                <w:tcPr>
                  <w:tcW w:w="1639" w:type="dxa"/>
                  <w:vMerge w:val="continue"/>
                  <w:tcBorders>
                    <w:top w:val="nil"/>
                    <w:left w:val="single" w:color="auto" w:sz="4" w:space="0"/>
                    <w:bottom w:val="single" w:color="auto" w:sz="4" w:space="0"/>
                    <w:right w:val="single" w:color="auto" w:sz="4" w:space="0"/>
                  </w:tcBorders>
                  <w:shd w:val="clear" w:color="auto" w:fill="auto"/>
                  <w:vAlign w:val="top"/>
                </w:tcPr>
                <w:p w14:paraId="2EC8EF10">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vMerge w:val="continue"/>
                  <w:tcBorders>
                    <w:top w:val="nil"/>
                    <w:left w:val="single" w:color="auto" w:sz="4" w:space="0"/>
                    <w:bottom w:val="single" w:color="auto" w:sz="4" w:space="0"/>
                    <w:right w:val="single" w:color="auto" w:sz="4" w:space="0"/>
                  </w:tcBorders>
                  <w:shd w:val="clear" w:color="auto" w:fill="auto"/>
                  <w:vAlign w:val="top"/>
                </w:tcPr>
                <w:p w14:paraId="0296AAA2">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3803A610">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3AF1012A">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w:t>
                  </w: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3D5D182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5D651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639" w:type="dxa"/>
                  <w:vMerge w:val="continue"/>
                  <w:tcBorders>
                    <w:top w:val="nil"/>
                    <w:left w:val="single" w:color="auto" w:sz="4" w:space="0"/>
                    <w:bottom w:val="single" w:color="auto" w:sz="4" w:space="0"/>
                    <w:right w:val="single" w:color="auto" w:sz="4" w:space="0"/>
                  </w:tcBorders>
                  <w:shd w:val="clear" w:color="auto" w:fill="auto"/>
                  <w:vAlign w:val="top"/>
                </w:tcPr>
                <w:p w14:paraId="524F4DAE">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3C61D1F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子任务2</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278AC72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782D3C59">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7CCA64BA">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4E3AB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639" w:type="dxa"/>
                  <w:vMerge w:val="continue"/>
                  <w:tcBorders>
                    <w:top w:val="nil"/>
                    <w:left w:val="single" w:color="auto" w:sz="4" w:space="0"/>
                    <w:bottom w:val="single" w:color="auto" w:sz="4" w:space="0"/>
                    <w:right w:val="single" w:color="auto" w:sz="4" w:space="0"/>
                  </w:tcBorders>
                  <w:shd w:val="clear" w:color="auto" w:fill="auto"/>
                  <w:vAlign w:val="top"/>
                </w:tcPr>
                <w:p w14:paraId="4370BF46">
                  <w:pPr>
                    <w:keepNext w:val="0"/>
                    <w:keepLines w:val="0"/>
                    <w:suppressLineNumbers w:val="0"/>
                    <w:spacing w:before="0" w:beforeAutospacing="0" w:after="0" w:afterAutospacing="0"/>
                    <w:ind w:left="0" w:right="0"/>
                    <w:rPr>
                      <w:rFonts w:hint="default" w:ascii="Calibri" w:hAnsi="Calibri" w:cs="Times New Roman"/>
                      <w:sz w:val="24"/>
                      <w:szCs w:val="24"/>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3562671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5F66F16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0172B86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08978FD4">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00620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639" w:type="dxa"/>
                  <w:tcBorders>
                    <w:top w:val="single" w:color="auto" w:sz="4" w:space="0"/>
                    <w:left w:val="single" w:color="auto" w:sz="4" w:space="0"/>
                    <w:bottom w:val="single" w:color="auto" w:sz="4" w:space="0"/>
                    <w:right w:val="single" w:color="auto" w:sz="4" w:space="0"/>
                  </w:tcBorders>
                  <w:shd w:val="clear" w:color="auto" w:fill="auto"/>
                  <w:vAlign w:val="top"/>
                </w:tcPr>
                <w:p w14:paraId="3594B9F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主任务2</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6B78653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1B1FB911">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12F52A99">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19B5EF6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592A4C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639" w:type="dxa"/>
                  <w:tcBorders>
                    <w:top w:val="single" w:color="auto" w:sz="4" w:space="0"/>
                    <w:left w:val="single" w:color="auto" w:sz="4" w:space="0"/>
                    <w:bottom w:val="single" w:color="auto" w:sz="4" w:space="0"/>
                    <w:right w:val="single" w:color="auto" w:sz="4" w:space="0"/>
                  </w:tcBorders>
                  <w:shd w:val="clear" w:color="auto" w:fill="auto"/>
                  <w:vAlign w:val="top"/>
                </w:tcPr>
                <w:p w14:paraId="3FCDE8A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r>
                    <w:rPr>
                      <w:rFonts w:hint="eastAsia" w:ascii="仿宋_GB2312" w:hAnsi="仿宋_GB2312" w:eastAsia="仿宋_GB2312" w:cs="仿宋_GB2312"/>
                      <w:kern w:val="2"/>
                      <w:sz w:val="24"/>
                      <w:szCs w:val="24"/>
                      <w:lang w:val="en-US" w:eastAsia="zh-CN" w:bidi="ar"/>
                    </w:rPr>
                    <w:t>……</w:t>
                  </w: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011721E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45A91BD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760" w:type="dxa"/>
                  <w:tcBorders>
                    <w:top w:val="single" w:color="auto" w:sz="4" w:space="0"/>
                    <w:left w:val="single" w:color="auto" w:sz="4" w:space="0"/>
                    <w:bottom w:val="single" w:color="auto" w:sz="4" w:space="0"/>
                    <w:right w:val="single" w:color="auto" w:sz="4" w:space="0"/>
                  </w:tcBorders>
                  <w:shd w:val="clear" w:color="auto" w:fill="auto"/>
                  <w:vAlign w:val="top"/>
                </w:tcPr>
                <w:p w14:paraId="11CCA63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c>
                <w:tcPr>
                  <w:tcW w:w="1681" w:type="dxa"/>
                  <w:tcBorders>
                    <w:top w:val="single" w:color="auto" w:sz="4" w:space="0"/>
                    <w:left w:val="single" w:color="auto" w:sz="4" w:space="0"/>
                    <w:bottom w:val="single" w:color="auto" w:sz="4" w:space="0"/>
                    <w:right w:val="single" w:color="auto" w:sz="4" w:space="0"/>
                  </w:tcBorders>
                  <w:shd w:val="clear" w:color="auto" w:fill="auto"/>
                  <w:vAlign w:val="top"/>
                </w:tcPr>
                <w:p w14:paraId="19816970">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bl>
          <w:p w14:paraId="37CDA936">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Cs w:val="21"/>
                <w:lang w:val="en-US"/>
              </w:rPr>
            </w:pPr>
            <w:r>
              <w:rPr>
                <w:rFonts w:hint="eastAsia" w:ascii="仿宋_GB2312" w:hAnsi="仿宋_GB2312" w:eastAsia="仿宋_GB2312" w:cs="仿宋_GB2312"/>
                <w:b w:val="0"/>
                <w:bCs/>
                <w:kern w:val="2"/>
                <w:sz w:val="21"/>
                <w:szCs w:val="21"/>
                <w:lang w:val="en-US" w:eastAsia="zh-CN" w:bidi="ar"/>
              </w:rPr>
              <w:t>（仅供参考，可根据实际情况选用）</w:t>
            </w:r>
          </w:p>
          <w:p w14:paraId="6A7B7A53">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sz w:val="24"/>
                <w:szCs w:val="24"/>
                <w:lang w:val="en-US"/>
              </w:rPr>
            </w:pPr>
          </w:p>
        </w:tc>
      </w:tr>
      <w:tr w14:paraId="2C6F1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232E43E1">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六、证据集：学习评价的设计（仅供参考，可与任务簇整合或根据实际情况调整）</w:t>
            </w:r>
          </w:p>
        </w:tc>
      </w:tr>
      <w:tr w14:paraId="4959C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3BD23C21">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kern w:val="2"/>
                <w:sz w:val="21"/>
                <w:szCs w:val="21"/>
                <w:lang w:val="en-US"/>
              </w:rPr>
            </w:pPr>
            <w:r>
              <w:rPr>
                <w:rFonts w:hint="eastAsia" w:ascii="仿宋_GB2312" w:hAnsi="仿宋_GB2312" w:eastAsia="仿宋_GB2312" w:cs="仿宋_GB2312"/>
                <w:kern w:val="2"/>
                <w:sz w:val="21"/>
                <w:szCs w:val="21"/>
              </w:rPr>
              <w:t>（可从学习性评价、学习的评价、学习式评价三个维度设计证据集，体现“教</w:t>
            </w:r>
            <w:r>
              <w:rPr>
                <w:rFonts w:hint="eastAsia" w:ascii="仿宋_GB2312" w:hAnsi="仿宋_GB2312" w:eastAsia="仿宋_GB2312" w:cs="仿宋_GB2312"/>
                <w:kern w:val="2"/>
                <w:sz w:val="21"/>
                <w:szCs w:val="21"/>
                <w:lang w:val="en-US"/>
              </w:rPr>
              <w:t>-</w:t>
            </w:r>
            <w:r>
              <w:rPr>
                <w:rFonts w:hint="eastAsia" w:ascii="仿宋_GB2312" w:hAnsi="仿宋_GB2312" w:eastAsia="仿宋_GB2312" w:cs="仿宋_GB2312"/>
                <w:kern w:val="2"/>
                <w:sz w:val="21"/>
                <w:szCs w:val="21"/>
              </w:rPr>
              <w:t>学</w:t>
            </w:r>
            <w:r>
              <w:rPr>
                <w:rFonts w:hint="eastAsia" w:ascii="仿宋_GB2312" w:hAnsi="仿宋_GB2312" w:eastAsia="仿宋_GB2312" w:cs="仿宋_GB2312"/>
                <w:kern w:val="2"/>
                <w:sz w:val="21"/>
                <w:szCs w:val="21"/>
                <w:lang w:val="en-US"/>
              </w:rPr>
              <w:t>-</w:t>
            </w:r>
            <w:r>
              <w:rPr>
                <w:rFonts w:hint="eastAsia" w:ascii="仿宋_GB2312" w:hAnsi="仿宋_GB2312" w:eastAsia="仿宋_GB2312" w:cs="仿宋_GB2312"/>
                <w:kern w:val="2"/>
                <w:sz w:val="21"/>
                <w:szCs w:val="21"/>
              </w:rPr>
              <w:t>评”一致性，说明对应的评价目的、评价工具、评价标准等）</w:t>
            </w:r>
          </w:p>
          <w:p w14:paraId="3CD6B150">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rPr>
              <w:t>学习性评价（</w:t>
            </w:r>
            <w:r>
              <w:rPr>
                <w:rFonts w:hint="eastAsia" w:ascii="仿宋_GB2312" w:hAnsi="仿宋_GB2312" w:eastAsia="仿宋_GB2312" w:cs="仿宋_GB2312"/>
                <w:b/>
                <w:bCs/>
                <w:sz w:val="24"/>
                <w:szCs w:val="24"/>
              </w:rPr>
              <w:t>收集学生的表现性证据）</w:t>
            </w:r>
          </w:p>
          <w:p w14:paraId="232D7664">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Cs/>
                <w:sz w:val="24"/>
                <w:szCs w:val="24"/>
                <w:lang w:val="en-US"/>
              </w:rPr>
            </w:pPr>
          </w:p>
          <w:p w14:paraId="3F36D166">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Cs/>
                <w:sz w:val="24"/>
                <w:szCs w:val="24"/>
                <w:lang w:val="en-US"/>
              </w:rPr>
            </w:pPr>
          </w:p>
          <w:p w14:paraId="79991107">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sz w:val="24"/>
                <w:szCs w:val="24"/>
              </w:rPr>
              <w:t>学习式评价（对学生的阶段学习成果进行总结性评价）</w:t>
            </w:r>
          </w:p>
          <w:p w14:paraId="70FE3850">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Cs/>
                <w:sz w:val="24"/>
                <w:szCs w:val="24"/>
                <w:lang w:val="en-US"/>
              </w:rPr>
            </w:pPr>
          </w:p>
          <w:p w14:paraId="405B6586">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Cs/>
                <w:sz w:val="24"/>
                <w:szCs w:val="24"/>
                <w:lang w:val="en-US"/>
              </w:rPr>
            </w:pPr>
          </w:p>
          <w:p w14:paraId="42B1246F">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sz w:val="24"/>
                <w:szCs w:val="24"/>
              </w:rPr>
              <w:t>学习的评价（引导学生自我评价与反思）</w:t>
            </w:r>
          </w:p>
          <w:p w14:paraId="53FC7C75">
            <w:pPr>
              <w:pStyle w:val="9"/>
              <w:keepNext w:val="0"/>
              <w:keepLines w:val="0"/>
              <w:widowControl/>
              <w:suppressLineNumbers w:val="0"/>
              <w:spacing w:before="0" w:beforeAutospacing="0" w:after="0" w:afterAutospacing="0"/>
              <w:ind w:left="0" w:right="0"/>
              <w:rPr>
                <w:rFonts w:hint="default" w:ascii="仿宋_GB2312" w:hAnsi="仿宋_GB2312" w:eastAsia="仿宋_GB2312" w:cs="仿宋_GB2312"/>
                <w:b/>
                <w:bCs w:val="0"/>
                <w:sz w:val="24"/>
                <w:szCs w:val="24"/>
                <w:lang w:val="en-US"/>
              </w:rPr>
            </w:pPr>
          </w:p>
          <w:p w14:paraId="12F4E3A9">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p>
          <w:p w14:paraId="05A2869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Cs w:val="21"/>
                <w:lang w:val="en-US"/>
              </w:rPr>
            </w:pPr>
            <w:r>
              <w:rPr>
                <w:rFonts w:hint="eastAsia" w:ascii="仿宋_GB2312" w:hAnsi="仿宋_GB2312" w:eastAsia="仿宋_GB2312" w:cs="仿宋_GB2312"/>
                <w:b/>
                <w:bCs w:val="0"/>
                <w:kern w:val="2"/>
                <w:sz w:val="21"/>
                <w:szCs w:val="21"/>
                <w:lang w:val="en-US" w:eastAsia="zh-CN" w:bidi="ar"/>
              </w:rPr>
              <w:t>（仅供参考，可根据实际情况调整）</w:t>
            </w:r>
          </w:p>
          <w:p w14:paraId="3695143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p>
        </w:tc>
      </w:tr>
      <w:tr w14:paraId="6AE73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2E8CC521">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七、信息化教学资源</w:t>
            </w:r>
          </w:p>
        </w:tc>
      </w:tr>
      <w:tr w14:paraId="5D35B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0EAFF48">
            <w:pPr>
              <w:keepNext w:val="0"/>
              <w:keepLines w:val="0"/>
              <w:widowControl w:val="0"/>
              <w:suppressLineNumbers w:val="0"/>
              <w:snapToGrid w:val="0"/>
              <w:spacing w:before="0" w:beforeAutospacing="0" w:after="0" w:afterAutospacing="0"/>
              <w:ind w:left="0" w:right="0"/>
              <w:jc w:val="left"/>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kern w:val="2"/>
                <w:sz w:val="24"/>
                <w:szCs w:val="24"/>
                <w:lang w:val="en-US" w:eastAsia="zh-CN" w:bidi="ar"/>
              </w:rPr>
              <w:t>（一）跨学科教学资源的类型、功能及对教与学过程的优化作用</w:t>
            </w:r>
          </w:p>
          <w:p w14:paraId="15C7B75B">
            <w:pPr>
              <w:keepNext w:val="0"/>
              <w:keepLines w:val="0"/>
              <w:widowControl w:val="0"/>
              <w:suppressLineNumbers w:val="0"/>
              <w:snapToGrid w:val="0"/>
              <w:spacing w:before="0" w:beforeAutospacing="0" w:after="0" w:afterAutospacing="0"/>
              <w:ind w:left="0" w:right="0"/>
              <w:jc w:val="left"/>
              <w:rPr>
                <w:rFonts w:hint="default" w:ascii="仿宋_GB2312" w:hAnsi="仿宋_GB2312" w:eastAsia="仿宋_GB2312" w:cs="仿宋_GB2312"/>
                <w:b/>
                <w:bCs/>
                <w:sz w:val="24"/>
                <w:szCs w:val="24"/>
                <w:lang w:val="en-US"/>
              </w:rPr>
            </w:pPr>
          </w:p>
          <w:p w14:paraId="46B84CD6">
            <w:pPr>
              <w:keepNext w:val="0"/>
              <w:keepLines w:val="0"/>
              <w:widowControl w:val="0"/>
              <w:suppressLineNumbers w:val="0"/>
              <w:snapToGrid w:val="0"/>
              <w:spacing w:before="0" w:beforeAutospacing="0" w:after="0" w:afterAutospacing="0"/>
              <w:ind w:left="0" w:right="0"/>
              <w:jc w:val="left"/>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kern w:val="2"/>
                <w:sz w:val="24"/>
                <w:szCs w:val="24"/>
                <w:lang w:val="en-US" w:eastAsia="zh-CN" w:bidi="ar"/>
              </w:rPr>
              <w:t>（二）跨学科学习活动资源（学历案、任务单、评价量表等）</w:t>
            </w:r>
          </w:p>
          <w:p w14:paraId="450B1148">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p>
        </w:tc>
      </w:tr>
      <w:tr w14:paraId="0EB1C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3B73EF0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八、课程设计结构</w:t>
            </w:r>
          </w:p>
        </w:tc>
      </w:tr>
      <w:tr w14:paraId="6538E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AB1FD6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Cs w:val="21"/>
                <w:lang w:val="en-US"/>
              </w:rPr>
            </w:pPr>
            <w:r>
              <w:rPr>
                <w:rFonts w:hint="eastAsia" w:ascii="仿宋_GB2312" w:hAnsi="仿宋_GB2312" w:eastAsia="仿宋_GB2312" w:cs="仿宋_GB2312"/>
                <w:bCs/>
                <w:kern w:val="2"/>
                <w:sz w:val="21"/>
                <w:szCs w:val="21"/>
                <w:lang w:val="en-US" w:eastAsia="zh-CN" w:bidi="ar"/>
              </w:rPr>
              <w:t>（梳理总结课程结构，为总结教学模式提供基础。形式可以多样）</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466"/>
              <w:gridCol w:w="1466"/>
              <w:gridCol w:w="1466"/>
              <w:gridCol w:w="1466"/>
              <w:gridCol w:w="1468"/>
              <w:gridCol w:w="1468"/>
            </w:tblGrid>
            <w:tr w14:paraId="1A7E9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1468" w:type="dxa"/>
                  <w:tcBorders>
                    <w:top w:val="single" w:color="auto" w:sz="4" w:space="0"/>
                    <w:left w:val="single" w:color="auto" w:sz="4" w:space="0"/>
                    <w:bottom w:val="single" w:color="auto" w:sz="4" w:space="0"/>
                    <w:right w:val="single" w:color="auto" w:sz="4" w:space="0"/>
                  </w:tcBorders>
                  <w:shd w:val="clear" w:color="auto" w:fill="F1F1F1"/>
                  <w:vAlign w:val="top"/>
                </w:tcPr>
                <w:p w14:paraId="464A23A4">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子主题</w:t>
                  </w:r>
                </w:p>
              </w:tc>
              <w:tc>
                <w:tcPr>
                  <w:tcW w:w="1468" w:type="dxa"/>
                  <w:tcBorders>
                    <w:top w:val="single" w:color="auto" w:sz="4" w:space="0"/>
                    <w:left w:val="single" w:color="auto" w:sz="4" w:space="0"/>
                    <w:bottom w:val="single" w:color="auto" w:sz="4" w:space="0"/>
                    <w:right w:val="single" w:color="auto" w:sz="4" w:space="0"/>
                  </w:tcBorders>
                  <w:shd w:val="clear" w:color="auto" w:fill="F1F1F1"/>
                  <w:vAlign w:val="top"/>
                </w:tcPr>
                <w:p w14:paraId="177597D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课时</w:t>
                  </w:r>
                </w:p>
              </w:tc>
              <w:tc>
                <w:tcPr>
                  <w:tcW w:w="1468" w:type="dxa"/>
                  <w:tcBorders>
                    <w:top w:val="single" w:color="auto" w:sz="4" w:space="0"/>
                    <w:left w:val="single" w:color="auto" w:sz="4" w:space="0"/>
                    <w:bottom w:val="single" w:color="auto" w:sz="4" w:space="0"/>
                    <w:right w:val="single" w:color="auto" w:sz="4" w:space="0"/>
                  </w:tcBorders>
                  <w:shd w:val="clear" w:color="auto" w:fill="F1F1F1"/>
                  <w:vAlign w:val="top"/>
                </w:tcPr>
                <w:p w14:paraId="1B1E2DE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问题链</w:t>
                  </w:r>
                </w:p>
              </w:tc>
              <w:tc>
                <w:tcPr>
                  <w:tcW w:w="1468" w:type="dxa"/>
                  <w:tcBorders>
                    <w:top w:val="single" w:color="auto" w:sz="4" w:space="0"/>
                    <w:left w:val="single" w:color="auto" w:sz="4" w:space="0"/>
                    <w:bottom w:val="single" w:color="auto" w:sz="4" w:space="0"/>
                    <w:right w:val="single" w:color="auto" w:sz="4" w:space="0"/>
                  </w:tcBorders>
                  <w:shd w:val="clear" w:color="auto" w:fill="F1F1F1"/>
                  <w:vAlign w:val="top"/>
                </w:tcPr>
                <w:p w14:paraId="4E52C66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目标层</w:t>
                  </w:r>
                </w:p>
              </w:tc>
              <w:tc>
                <w:tcPr>
                  <w:tcW w:w="1469" w:type="dxa"/>
                  <w:tcBorders>
                    <w:top w:val="single" w:color="auto" w:sz="4" w:space="0"/>
                    <w:left w:val="single" w:color="auto" w:sz="4" w:space="0"/>
                    <w:bottom w:val="single" w:color="auto" w:sz="4" w:space="0"/>
                    <w:right w:val="single" w:color="auto" w:sz="4" w:space="0"/>
                  </w:tcBorders>
                  <w:shd w:val="clear" w:color="auto" w:fill="F1F1F1"/>
                  <w:vAlign w:val="top"/>
                </w:tcPr>
                <w:p w14:paraId="7B593C9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任务簇</w:t>
                  </w:r>
                </w:p>
              </w:tc>
              <w:tc>
                <w:tcPr>
                  <w:tcW w:w="1469" w:type="dxa"/>
                  <w:tcBorders>
                    <w:top w:val="single" w:color="auto" w:sz="4" w:space="0"/>
                    <w:left w:val="single" w:color="auto" w:sz="4" w:space="0"/>
                    <w:bottom w:val="single" w:color="auto" w:sz="4" w:space="0"/>
                    <w:right w:val="single" w:color="auto" w:sz="4" w:space="0"/>
                  </w:tcBorders>
                  <w:shd w:val="clear" w:color="auto" w:fill="F1F1F1"/>
                  <w:vAlign w:val="top"/>
                </w:tcPr>
                <w:p w14:paraId="60B8B958">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r>
                    <w:rPr>
                      <w:rFonts w:hint="eastAsia" w:ascii="仿宋_GB2312" w:hAnsi="仿宋_GB2312" w:eastAsia="仿宋_GB2312" w:cs="仿宋_GB2312"/>
                      <w:bCs/>
                      <w:kern w:val="2"/>
                      <w:sz w:val="24"/>
                      <w:szCs w:val="24"/>
                      <w:lang w:val="en-US" w:eastAsia="zh-CN" w:bidi="ar"/>
                    </w:rPr>
                    <w:t>证据集</w:t>
                  </w:r>
                </w:p>
              </w:tc>
            </w:tr>
            <w:tr w14:paraId="4E1B1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C38269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2CE55B5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A506FF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55613F29">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5D56C3A6">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5A20CB2B">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r>
            <w:tr w14:paraId="3A8E5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47C0241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6F359FC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2FC62D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B718668">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70B0A2F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6BBF0D1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r>
            <w:tr w14:paraId="03E25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5BF2A6D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5E10A907">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4E3107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14:paraId="3A5A5D42">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49509831">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c>
                <w:tcPr>
                  <w:tcW w:w="1469" w:type="dxa"/>
                  <w:tcBorders>
                    <w:top w:val="single" w:color="auto" w:sz="4" w:space="0"/>
                    <w:left w:val="single" w:color="auto" w:sz="4" w:space="0"/>
                    <w:bottom w:val="single" w:color="auto" w:sz="4" w:space="0"/>
                    <w:right w:val="single" w:color="auto" w:sz="4" w:space="0"/>
                  </w:tcBorders>
                  <w:shd w:val="clear" w:color="auto" w:fill="auto"/>
                  <w:vAlign w:val="top"/>
                </w:tcPr>
                <w:p w14:paraId="1441F3BD">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tc>
            </w:tr>
          </w:tbl>
          <w:p w14:paraId="137A09C8">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Cs/>
                <w:sz w:val="24"/>
                <w:szCs w:val="24"/>
                <w:lang w:val="en-US"/>
              </w:rPr>
            </w:pPr>
          </w:p>
          <w:p w14:paraId="1F47942C">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p>
        </w:tc>
      </w:tr>
      <w:tr w14:paraId="416F8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D9E2F3"/>
            <w:vAlign w:val="center"/>
          </w:tcPr>
          <w:p w14:paraId="13A18F8E">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
                <w:bCs w:val="0"/>
                <w:kern w:val="2"/>
                <w:sz w:val="24"/>
                <w:szCs w:val="24"/>
                <w:lang w:val="en-US" w:eastAsia="zh-CN" w:bidi="ar"/>
              </w:rPr>
              <w:t>九、教学反思</w:t>
            </w:r>
          </w:p>
        </w:tc>
      </w:tr>
      <w:tr w14:paraId="65BF6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0" w:hRule="atLeast"/>
          <w:jc w:val="center"/>
        </w:trPr>
        <w:tc>
          <w:tcPr>
            <w:tcW w:w="9026" w:type="dxa"/>
            <w:gridSpan w:val="4"/>
            <w:tcBorders>
              <w:top w:val="single" w:color="auto" w:sz="4" w:space="0"/>
              <w:left w:val="single" w:color="auto" w:sz="4" w:space="0"/>
              <w:bottom w:val="single" w:color="auto" w:sz="4" w:space="0"/>
              <w:right w:val="single" w:color="auto" w:sz="4" w:space="0"/>
            </w:tcBorders>
            <w:shd w:val="clear" w:color="auto" w:fill="auto"/>
            <w:vAlign w:val="top"/>
          </w:tcPr>
          <w:p w14:paraId="0824396F">
            <w:pPr>
              <w:keepNext w:val="0"/>
              <w:keepLines w:val="0"/>
              <w:widowControl w:val="0"/>
              <w:suppressLineNumbers w:val="0"/>
              <w:spacing w:before="0" w:beforeAutospacing="0" w:after="0" w:afterAutospacing="0"/>
              <w:ind w:left="0" w:right="0"/>
              <w:jc w:val="both"/>
              <w:rPr>
                <w:rFonts w:hint="default" w:ascii="仿宋_GB2312" w:hAnsi="仿宋_GB2312" w:eastAsia="仿宋_GB2312" w:cs="仿宋_GB2312"/>
                <w:b/>
                <w:bCs w:val="0"/>
                <w:sz w:val="24"/>
                <w:szCs w:val="24"/>
                <w:lang w:val="en-US"/>
              </w:rPr>
            </w:pPr>
            <w:r>
              <w:rPr>
                <w:rFonts w:hint="eastAsia" w:ascii="仿宋_GB2312" w:hAnsi="仿宋_GB2312" w:eastAsia="仿宋_GB2312" w:cs="仿宋_GB2312"/>
                <w:bCs/>
                <w:kern w:val="2"/>
                <w:sz w:val="21"/>
                <w:szCs w:val="21"/>
                <w:lang w:val="en-US" w:eastAsia="zh-CN" w:bidi="ar"/>
              </w:rPr>
              <w:t>（从对教学过程和效果的反思、存在的问题和改进的方案、对专业成长发展的思考等方面进行反思与总结）</w:t>
            </w:r>
          </w:p>
        </w:tc>
      </w:tr>
    </w:tbl>
    <w:p w14:paraId="0747AF24">
      <w:pPr>
        <w:adjustRightInd w:val="0"/>
        <w:snapToGrid w:val="0"/>
        <w:spacing w:line="460" w:lineRule="exact"/>
        <w:rPr>
          <w:rFonts w:hint="eastAsia"/>
          <w:kern w:val="0"/>
          <w:sz w:val="24"/>
        </w:rPr>
      </w:pPr>
    </w:p>
    <w:p w14:paraId="7D4845A0">
      <w:pPr>
        <w:adjustRightInd w:val="0"/>
        <w:snapToGrid w:val="0"/>
        <w:spacing w:line="460" w:lineRule="exact"/>
        <w:rPr>
          <w:rFonts w:hint="eastAsia"/>
          <w:kern w:val="0"/>
          <w:sz w:val="24"/>
        </w:rPr>
      </w:pPr>
    </w:p>
    <w:p w14:paraId="785F0C7D">
      <w:pPr>
        <w:adjustRightInd w:val="0"/>
        <w:snapToGrid w:val="0"/>
        <w:spacing w:line="460" w:lineRule="exact"/>
        <w:jc w:val="center"/>
        <w:rPr>
          <w:rFonts w:hint="eastAsia" w:ascii="仿宋_GB2312" w:hAnsi="仿宋_GB2312" w:eastAsia="仿宋_GB2312" w:cs="仿宋_GB2312"/>
          <w:b/>
          <w:bCs/>
          <w:kern w:val="2"/>
          <w:sz w:val="30"/>
          <w:szCs w:val="30"/>
          <w:lang w:val="en-US" w:eastAsia="zh-CN" w:bidi="ar"/>
        </w:rPr>
      </w:pPr>
      <w:r>
        <w:rPr>
          <w:rFonts w:hint="eastAsia" w:ascii="仿宋_GB2312" w:hAnsi="仿宋_GB2312" w:eastAsia="仿宋_GB2312" w:cs="仿宋_GB2312"/>
          <w:b/>
          <w:bCs/>
          <w:kern w:val="2"/>
          <w:sz w:val="30"/>
          <w:szCs w:val="30"/>
          <w:lang w:val="en-US" w:eastAsia="zh-CN" w:bidi="ar"/>
        </w:rPr>
        <w:t>课时教学设计方案（参考模板）</w:t>
      </w:r>
    </w:p>
    <w:tbl>
      <w:tblPr>
        <w:tblStyle w:val="11"/>
        <w:tblW w:w="506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449"/>
        <w:gridCol w:w="1167"/>
        <w:gridCol w:w="1720"/>
        <w:gridCol w:w="1585"/>
        <w:gridCol w:w="1685"/>
        <w:gridCol w:w="1484"/>
        <w:tblGridChange w:id="1">
          <w:tblGrid>
            <w:gridCol w:w="66"/>
            <w:gridCol w:w="1383"/>
            <w:gridCol w:w="1167"/>
            <w:gridCol w:w="1720"/>
            <w:gridCol w:w="1585"/>
            <w:gridCol w:w="1685"/>
            <w:gridCol w:w="1484"/>
          </w:tblGrid>
        </w:tblGridChange>
      </w:tblGrid>
      <w:tr w14:paraId="3907F7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283"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531F3751">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子主题名称</w:t>
            </w:r>
          </w:p>
        </w:tc>
        <w:tc>
          <w:tcPr>
            <w:tcW w:w="1588" w:type="pct"/>
            <w:gridSpan w:val="2"/>
            <w:tcBorders>
              <w:top w:val="single" w:color="000000" w:sz="4" w:space="0"/>
              <w:left w:val="single" w:color="000000" w:sz="4" w:space="0"/>
              <w:bottom w:val="single" w:color="000000" w:sz="4" w:space="0"/>
              <w:right w:val="single" w:color="000000" w:sz="4" w:space="0"/>
            </w:tcBorders>
            <w:shd w:val="clear" w:color="auto" w:fill="auto"/>
            <w:vAlign w:val="top"/>
          </w:tcPr>
          <w:p w14:paraId="76F0E572">
            <w:pPr>
              <w:pStyle w:val="24"/>
              <w:widowControl/>
              <w:jc w:val="center"/>
              <w:rPr>
                <w:rFonts w:hint="eastAsia" w:ascii="仿宋_GB2312" w:hAnsi="仿宋_GB2312" w:eastAsia="仿宋_GB2312" w:cs="仿宋_GB2312"/>
                <w:b/>
                <w:bCs/>
                <w:sz w:val="24"/>
                <w:szCs w:val="24"/>
                <w:lang w:val="en-US"/>
              </w:rPr>
            </w:pPr>
          </w:p>
        </w:tc>
        <w:tc>
          <w:tcPr>
            <w:tcW w:w="872" w:type="pct"/>
            <w:tcBorders>
              <w:top w:val="single" w:color="000000" w:sz="4" w:space="0"/>
              <w:left w:val="single" w:color="000000" w:sz="4" w:space="0"/>
              <w:bottom w:val="single" w:color="000000" w:sz="4" w:space="0"/>
              <w:right w:val="single" w:color="000000" w:sz="4" w:space="0"/>
            </w:tcBorders>
            <w:shd w:val="clear" w:color="auto" w:fill="F1F1F1"/>
            <w:vAlign w:val="top"/>
          </w:tcPr>
          <w:p w14:paraId="2F758637">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涉及学科</w:t>
            </w:r>
          </w:p>
          <w:p w14:paraId="71CBD54F">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（标明主学科）</w:t>
            </w:r>
          </w:p>
        </w:tc>
        <w:tc>
          <w:tcPr>
            <w:tcW w:w="1742" w:type="pct"/>
            <w:gridSpan w:val="2"/>
            <w:tcBorders>
              <w:top w:val="single" w:color="000000" w:sz="4" w:space="0"/>
              <w:left w:val="single" w:color="000000" w:sz="4" w:space="0"/>
              <w:bottom w:val="single" w:color="000000" w:sz="4" w:space="0"/>
              <w:right w:val="single" w:color="000000" w:sz="4" w:space="0"/>
            </w:tcBorders>
            <w:shd w:val="clear" w:color="auto" w:fill="auto"/>
            <w:vAlign w:val="top"/>
          </w:tcPr>
          <w:p w14:paraId="656A237E">
            <w:pPr>
              <w:pStyle w:val="24"/>
              <w:widowControl/>
              <w:jc w:val="center"/>
              <w:rPr>
                <w:rFonts w:hint="eastAsia" w:ascii="仿宋_GB2312" w:hAnsi="仿宋_GB2312" w:eastAsia="仿宋_GB2312" w:cs="仿宋_GB2312"/>
                <w:b/>
                <w:bCs/>
                <w:sz w:val="24"/>
                <w:szCs w:val="24"/>
                <w:lang w:val="en-US"/>
              </w:rPr>
            </w:pPr>
          </w:p>
        </w:tc>
      </w:tr>
      <w:tr w14:paraId="07E5C7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525"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0E2AD042">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执教教师及所在单位</w:t>
            </w:r>
          </w:p>
        </w:tc>
        <w:tc>
          <w:tcPr>
            <w:tcW w:w="4202"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6BDA3332">
            <w:pPr>
              <w:pStyle w:val="24"/>
              <w:widowControl/>
              <w:rPr>
                <w:rFonts w:hint="eastAsia" w:ascii="仿宋_GB2312" w:hAnsi="仿宋_GB2312" w:eastAsia="仿宋_GB2312" w:cs="仿宋_GB2312"/>
                <w:b/>
                <w:bCs/>
                <w:sz w:val="24"/>
                <w:szCs w:val="24"/>
                <w:lang w:val="en-US"/>
              </w:rPr>
            </w:pPr>
          </w:p>
        </w:tc>
      </w:tr>
      <w:tr w14:paraId="597D23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525"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662F18EE">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授课课时</w:t>
            </w:r>
          </w:p>
        </w:tc>
        <w:tc>
          <w:tcPr>
            <w:tcW w:w="158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52EB378">
            <w:pPr>
              <w:pStyle w:val="24"/>
              <w:widowControl/>
              <w:jc w:val="center"/>
              <w:rPr>
                <w:rFonts w:hint="eastAsia" w:ascii="仿宋_GB2312" w:hAnsi="仿宋_GB2312" w:eastAsia="仿宋_GB2312" w:cs="仿宋_GB2312"/>
                <w:b/>
                <w:bCs/>
                <w:sz w:val="24"/>
                <w:szCs w:val="24"/>
                <w:lang w:val="en-US"/>
              </w:rPr>
            </w:pPr>
          </w:p>
        </w:tc>
        <w:tc>
          <w:tcPr>
            <w:tcW w:w="872"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529907F9">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教学对象</w:t>
            </w:r>
          </w:p>
        </w:tc>
        <w:tc>
          <w:tcPr>
            <w:tcW w:w="1742" w:type="pct"/>
            <w:gridSpan w:val="2"/>
            <w:tcBorders>
              <w:top w:val="single" w:color="000000" w:sz="4" w:space="0"/>
              <w:left w:val="single" w:color="000000" w:sz="4" w:space="0"/>
              <w:bottom w:val="single" w:color="000000" w:sz="4" w:space="0"/>
              <w:right w:val="single" w:color="000000" w:sz="4" w:space="0"/>
            </w:tcBorders>
            <w:shd w:val="clear" w:color="auto" w:fill="auto"/>
            <w:vAlign w:val="top"/>
          </w:tcPr>
          <w:p w14:paraId="58873107">
            <w:pPr>
              <w:pStyle w:val="24"/>
              <w:widowControl/>
              <w:rPr>
                <w:rFonts w:hint="eastAsia" w:ascii="仿宋_GB2312" w:hAnsi="仿宋_GB2312" w:eastAsia="仿宋_GB2312" w:cs="仿宋_GB2312"/>
                <w:b/>
                <w:bCs/>
                <w:sz w:val="24"/>
                <w:szCs w:val="24"/>
                <w:lang w:val="en-US"/>
              </w:rPr>
            </w:pPr>
          </w:p>
        </w:tc>
      </w:tr>
      <w:tr w14:paraId="1FA92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top"/>
          </w:tcPr>
          <w:p w14:paraId="215ED6D5">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rPr>
              <w:t>一、教学内容分析</w:t>
            </w:r>
          </w:p>
        </w:tc>
      </w:tr>
      <w:tr w14:paraId="310CBA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696"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20A6D27C">
            <w:pPr>
              <w:pStyle w:val="24"/>
              <w:widowControl/>
              <w:rPr>
                <w:rFonts w:hint="eastAsia" w:ascii="仿宋_GB2312" w:hAnsi="仿宋_GB2312" w:eastAsia="仿宋_GB2312" w:cs="仿宋_GB2312"/>
                <w:sz w:val="24"/>
                <w:szCs w:val="24"/>
                <w:lang w:val="en-US"/>
              </w:rPr>
            </w:pPr>
          </w:p>
        </w:tc>
      </w:tr>
      <w:tr w14:paraId="3D04A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top"/>
          </w:tcPr>
          <w:p w14:paraId="2B0E4EBC">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rPr>
              <w:t>二、教和学的目标</w:t>
            </w:r>
          </w:p>
        </w:tc>
      </w:tr>
      <w:tr w14:paraId="532655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787"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6A9F515E">
            <w:pPr>
              <w:pStyle w:val="24"/>
              <w:widowControl/>
              <w:rPr>
                <w:rFonts w:hint="eastAsia" w:ascii="仿宋_GB2312" w:hAnsi="仿宋_GB2312" w:eastAsia="仿宋_GB2312" w:cs="仿宋_GB2312"/>
                <w:sz w:val="24"/>
                <w:szCs w:val="24"/>
                <w:lang w:val="en-US"/>
              </w:rPr>
            </w:pPr>
          </w:p>
        </w:tc>
      </w:tr>
      <w:tr w14:paraId="5DB0F7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top"/>
          </w:tcPr>
          <w:p w14:paraId="34203577">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rPr>
              <w:t>三、学情分析</w:t>
            </w:r>
          </w:p>
        </w:tc>
      </w:tr>
      <w:tr w14:paraId="6D17A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572"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3DC7365F">
            <w:pPr>
              <w:pStyle w:val="24"/>
              <w:widowControl/>
              <w:rPr>
                <w:rFonts w:hint="eastAsia" w:ascii="仿宋_GB2312" w:hAnsi="仿宋_GB2312" w:eastAsia="仿宋_GB2312" w:cs="仿宋_GB2312"/>
                <w:sz w:val="24"/>
                <w:szCs w:val="24"/>
                <w:lang w:val="en-US"/>
              </w:rPr>
            </w:pPr>
          </w:p>
        </w:tc>
      </w:tr>
      <w:tr w14:paraId="089F7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BEEF3"/>
            <w:vAlign w:val="top"/>
          </w:tcPr>
          <w:p w14:paraId="07358451">
            <w:pPr>
              <w:pStyle w:val="24"/>
              <w:widowControl/>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四、重难点分析</w:t>
            </w:r>
          </w:p>
        </w:tc>
      </w:tr>
      <w:tr w14:paraId="18D01E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707"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6B21EDDE">
            <w:pPr>
              <w:pStyle w:val="24"/>
              <w:widowControl/>
              <w:rPr>
                <w:rFonts w:hint="eastAsia" w:ascii="仿宋_GB2312" w:hAnsi="仿宋_GB2312" w:eastAsia="仿宋_GB2312" w:cs="仿宋_GB2312"/>
                <w:sz w:val="24"/>
                <w:szCs w:val="24"/>
                <w:lang w:val="en-US"/>
              </w:rPr>
            </w:pPr>
          </w:p>
          <w:p w14:paraId="3E8F0434">
            <w:pPr>
              <w:pStyle w:val="24"/>
              <w:widowControl/>
              <w:rPr>
                <w:rFonts w:hint="eastAsia" w:ascii="仿宋_GB2312" w:hAnsi="仿宋_GB2312" w:eastAsia="仿宋_GB2312" w:cs="仿宋_GB2312"/>
                <w:sz w:val="24"/>
                <w:szCs w:val="24"/>
                <w:lang w:val="en-US"/>
              </w:rPr>
            </w:pPr>
          </w:p>
        </w:tc>
      </w:tr>
      <w:tr w14:paraId="6B463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4F4F1"/>
            <w:vAlign w:val="top"/>
          </w:tcPr>
          <w:p w14:paraId="09835277">
            <w:pPr>
              <w:pStyle w:val="24"/>
              <w:widowControl/>
              <w:shd w:val="clear" w:fill="DAEDF3"/>
              <w:rPr>
                <w:rFonts w:hint="eastAsia" w:ascii="仿宋_GB2312" w:hAnsi="仿宋_GB2312" w:eastAsia="仿宋_GB2312" w:cs="仿宋_GB2312"/>
                <w:sz w:val="24"/>
                <w:szCs w:val="24"/>
                <w:shd w:val="clear" w:fill="DAEDF3"/>
                <w:lang w:val="en-US"/>
              </w:rPr>
            </w:pPr>
            <w:r>
              <w:rPr>
                <w:rFonts w:hint="eastAsia" w:ascii="仿宋_GB2312" w:hAnsi="仿宋_GB2312" w:eastAsia="仿宋_GB2312" w:cs="仿宋_GB2312"/>
                <w:b/>
                <w:bCs/>
                <w:sz w:val="24"/>
                <w:szCs w:val="24"/>
                <w:shd w:val="clear" w:fill="DAEDF3"/>
              </w:rPr>
              <w:t>五、教学策略与设计理念</w:t>
            </w:r>
          </w:p>
        </w:tc>
      </w:tr>
      <w:tr w14:paraId="0B40B3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746"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5CD5925A">
            <w:pPr>
              <w:pStyle w:val="24"/>
              <w:widowControl/>
              <w:rPr>
                <w:rFonts w:hint="eastAsia" w:ascii="仿宋_GB2312" w:hAnsi="仿宋_GB2312" w:eastAsia="仿宋_GB2312" w:cs="仿宋_GB2312"/>
                <w:sz w:val="24"/>
                <w:szCs w:val="24"/>
                <w:lang w:val="en-US"/>
              </w:rPr>
            </w:pPr>
          </w:p>
          <w:p w14:paraId="40F711B8">
            <w:pPr>
              <w:pStyle w:val="24"/>
              <w:widowControl/>
              <w:rPr>
                <w:rFonts w:hint="eastAsia" w:ascii="仿宋_GB2312" w:hAnsi="仿宋_GB2312" w:eastAsia="仿宋_GB2312" w:cs="仿宋_GB2312"/>
                <w:sz w:val="24"/>
                <w:szCs w:val="24"/>
                <w:lang w:val="en-US"/>
              </w:rPr>
            </w:pPr>
          </w:p>
        </w:tc>
      </w:tr>
      <w:tr w14:paraId="151BF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283"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top"/>
          </w:tcPr>
          <w:p w14:paraId="105A01FB">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rPr>
              <w:t>六、教学环境及资源准备</w:t>
            </w:r>
          </w:p>
        </w:tc>
      </w:tr>
      <w:tr w14:paraId="430F9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946"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4501E408">
            <w:pPr>
              <w:pStyle w:val="24"/>
              <w:widowControl/>
              <w:rPr>
                <w:rFonts w:hint="eastAsia" w:ascii="仿宋_GB2312" w:hAnsi="仿宋_GB2312" w:eastAsia="仿宋_GB2312" w:cs="仿宋_GB2312"/>
                <w:sz w:val="24"/>
                <w:szCs w:val="24"/>
                <w:lang w:val="en-US"/>
              </w:rPr>
            </w:pPr>
          </w:p>
          <w:p w14:paraId="24C4AFC5">
            <w:pPr>
              <w:pStyle w:val="24"/>
              <w:widowControl/>
              <w:rPr>
                <w:rFonts w:hint="eastAsia" w:ascii="仿宋_GB2312" w:hAnsi="仿宋_GB2312" w:eastAsia="仿宋_GB2312" w:cs="仿宋_GB2312"/>
                <w:sz w:val="24"/>
                <w:szCs w:val="24"/>
                <w:lang w:val="en-US"/>
              </w:rPr>
            </w:pPr>
          </w:p>
        </w:tc>
      </w:tr>
      <w:tr w14:paraId="360FA0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trHeight w:val="289"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60709EF0">
            <w:pPr>
              <w:pStyle w:val="24"/>
              <w:widowControl/>
              <w:shd w:val="clear" w:fill="DAEDF3"/>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bCs/>
                <w:sz w:val="24"/>
                <w:szCs w:val="24"/>
                <w:shd w:val="clear" w:fill="DAEDF3"/>
                <w:lang w:val="en-US" w:eastAsia="zh-CN"/>
              </w:rPr>
              <w:t>七</w:t>
            </w:r>
            <w:r>
              <w:rPr>
                <w:rFonts w:hint="eastAsia" w:ascii="仿宋_GB2312" w:hAnsi="仿宋_GB2312" w:eastAsia="仿宋_GB2312" w:cs="仿宋_GB2312"/>
                <w:b/>
                <w:bCs/>
                <w:sz w:val="24"/>
                <w:szCs w:val="24"/>
                <w:shd w:val="clear" w:fill="DAEDF3"/>
              </w:rPr>
              <w:t>、教学</w:t>
            </w:r>
            <w:r>
              <w:rPr>
                <w:rFonts w:hint="eastAsia" w:ascii="仿宋_GB2312" w:hAnsi="仿宋_GB2312" w:eastAsia="仿宋_GB2312" w:cs="仿宋_GB2312"/>
                <w:b/>
                <w:bCs/>
                <w:sz w:val="24"/>
                <w:szCs w:val="24"/>
                <w:shd w:val="clear" w:fill="DAEDF3"/>
                <w:lang w:val="en-US" w:eastAsia="zh-CN"/>
              </w:rPr>
              <w:t>流程图</w:t>
            </w:r>
          </w:p>
        </w:tc>
      </w:tr>
      <w:tr w14:paraId="5CFF11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1187"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74F16559">
            <w:pPr>
              <w:keepNext w:val="0"/>
              <w:keepLines w:val="0"/>
              <w:widowControl w:val="0"/>
              <w:suppressLineNumbers w:val="0"/>
              <w:spacing w:before="0" w:beforeAutospacing="0" w:after="0" w:afterAutospacing="0"/>
              <w:ind w:left="0" w:right="0"/>
              <w:jc w:val="both"/>
              <w:rPr>
                <w:rFonts w:hint="default"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（可视化展示教学流程结构，为总结教学模式提供基础，可参考下图形式）</w:t>
            </w:r>
          </w:p>
          <w:p w14:paraId="56CB0973">
            <w:pPr>
              <w:pStyle w:val="2"/>
              <w:keepNext w:val="0"/>
              <w:keepLines w:val="0"/>
              <w:suppressLineNumbers w:val="0"/>
              <w:spacing w:before="0" w:beforeAutospacing="0" w:after="0" w:afterAutospacing="0"/>
              <w:ind w:right="0"/>
              <w:rPr>
                <w:rFonts w:hint="eastAsia"/>
                <w:lang w:val="en-US"/>
              </w:rPr>
            </w:pPr>
          </w:p>
          <w:p w14:paraId="374401C6">
            <w:pPr>
              <w:pStyle w:val="9"/>
              <w:keepNext w:val="0"/>
              <w:keepLines w:val="0"/>
              <w:widowControl w:val="0"/>
              <w:suppressLineNumbers w:val="0"/>
              <w:spacing w:before="0" w:beforeAutospacing="0" w:after="0" w:afterAutospacing="0"/>
              <w:ind w:left="420" w:leftChars="200" w:right="0"/>
              <w:jc w:val="center"/>
              <w:rPr>
                <w:rFonts w:hint="default"/>
                <w:lang w:val="en-US"/>
              </w:rPr>
            </w:pPr>
            <w:r>
              <w:rPr>
                <w:rFonts w:hint="default"/>
              </w:rPr>
              <w:drawing>
                <wp:inline distT="0" distB="0" distL="114300" distR="114300">
                  <wp:extent cx="3883025" cy="4443730"/>
                  <wp:effectExtent l="0" t="0" r="3175" b="139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
                          <a:stretch>
                            <a:fillRect/>
                          </a:stretch>
                        </pic:blipFill>
                        <pic:spPr>
                          <a:xfrm>
                            <a:off x="0" y="0"/>
                            <a:ext cx="3883025" cy="4443730"/>
                          </a:xfrm>
                          <a:prstGeom prst="rect">
                            <a:avLst/>
                          </a:prstGeom>
                          <a:noFill/>
                          <a:ln>
                            <a:noFill/>
                          </a:ln>
                        </pic:spPr>
                      </pic:pic>
                    </a:graphicData>
                  </a:graphic>
                </wp:inline>
              </w:drawing>
            </w:r>
          </w:p>
          <w:p w14:paraId="200367BB">
            <w:pPr>
              <w:pStyle w:val="24"/>
              <w:widowControl/>
              <w:rPr>
                <w:rFonts w:hint="eastAsia" w:ascii="仿宋_GB2312" w:hAnsi="仿宋_GB2312" w:eastAsia="仿宋_GB2312" w:cs="仿宋_GB2312"/>
                <w:sz w:val="24"/>
                <w:szCs w:val="24"/>
                <w:lang w:val="en-US"/>
              </w:rPr>
            </w:pPr>
          </w:p>
        </w:tc>
      </w:tr>
      <w:tr w14:paraId="298512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450"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center"/>
          </w:tcPr>
          <w:p w14:paraId="0E040A78">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lang w:val="en-US" w:eastAsia="zh-CN"/>
              </w:rPr>
              <w:t>八</w:t>
            </w:r>
            <w:r>
              <w:rPr>
                <w:rFonts w:hint="eastAsia" w:ascii="仿宋_GB2312" w:hAnsi="仿宋_GB2312" w:eastAsia="仿宋_GB2312" w:cs="仿宋_GB2312"/>
                <w:b/>
                <w:bCs/>
                <w:sz w:val="24"/>
                <w:szCs w:val="24"/>
              </w:rPr>
              <w:t>、教学过程</w:t>
            </w:r>
            <w:r>
              <w:rPr>
                <w:rFonts w:hint="eastAsia" w:ascii="仿宋_GB2312" w:hAnsi="仿宋_GB2312" w:eastAsia="仿宋_GB2312" w:cs="仿宋_GB2312"/>
                <w:b/>
                <w:bCs/>
                <w:kern w:val="0"/>
                <w:sz w:val="24"/>
                <w:szCs w:val="24"/>
              </w:rPr>
              <w:t>（教学过程需要从核心概念或原理、关键任务、活动目标、评价设计、教学资源应用这</w:t>
            </w:r>
            <w:r>
              <w:rPr>
                <w:rFonts w:hint="eastAsia" w:ascii="仿宋_GB2312" w:hAnsi="仿宋_GB2312" w:eastAsia="仿宋_GB2312" w:cs="仿宋_GB2312"/>
                <w:b/>
                <w:bCs/>
                <w:kern w:val="0"/>
                <w:sz w:val="24"/>
                <w:szCs w:val="24"/>
                <w:lang w:val="en-US"/>
              </w:rPr>
              <w:t>6</w:t>
            </w:r>
            <w:r>
              <w:rPr>
                <w:rFonts w:hint="eastAsia" w:ascii="仿宋_GB2312" w:hAnsi="仿宋_GB2312" w:eastAsia="仿宋_GB2312" w:cs="仿宋_GB2312"/>
                <w:b/>
                <w:bCs/>
                <w:kern w:val="0"/>
                <w:sz w:val="24"/>
                <w:szCs w:val="24"/>
              </w:rPr>
              <w:t xml:space="preserve">个维度来阐述，下表为参考案例） </w:t>
            </w:r>
          </w:p>
        </w:tc>
      </w:tr>
      <w:tr w14:paraId="6B1B5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427"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606283C3">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教学过程</w:t>
            </w:r>
          </w:p>
        </w:tc>
        <w:tc>
          <w:tcPr>
            <w:tcW w:w="642"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1E44D37A">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核心概念或原理</w:t>
            </w:r>
          </w:p>
        </w:tc>
        <w:tc>
          <w:tcPr>
            <w:tcW w:w="946"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184B6036">
            <w:pPr>
              <w:pStyle w:val="24"/>
              <w:widowControl/>
              <w:jc w:val="center"/>
              <w:rPr>
                <w:rFonts w:hint="eastAsia" w:ascii="仿宋_GB2312" w:hAnsi="仿宋_GB2312" w:eastAsia="仿宋_GB2312" w:cs="仿宋_GB2312"/>
                <w:b/>
                <w:bCs/>
                <w:sz w:val="24"/>
                <w:szCs w:val="24"/>
                <w:highlight w:val="yellow"/>
                <w:lang w:val="en-US"/>
              </w:rPr>
            </w:pPr>
            <w:r>
              <w:rPr>
                <w:rFonts w:hint="eastAsia" w:ascii="仿宋_GB2312" w:hAnsi="仿宋_GB2312" w:eastAsia="仿宋_GB2312" w:cs="仿宋_GB2312"/>
                <w:b/>
                <w:bCs/>
                <w:sz w:val="24"/>
                <w:szCs w:val="24"/>
              </w:rPr>
              <w:t>关键任务</w:t>
            </w:r>
          </w:p>
        </w:tc>
        <w:tc>
          <w:tcPr>
            <w:tcW w:w="872"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636BC32E">
            <w:pPr>
              <w:pStyle w:val="24"/>
              <w:widowControl/>
              <w:jc w:val="center"/>
              <w:rPr>
                <w:rFonts w:hint="eastAsia" w:ascii="仿宋_GB2312" w:hAnsi="仿宋_GB2312" w:eastAsia="仿宋_GB2312" w:cs="仿宋_GB2312"/>
                <w:b/>
                <w:bCs/>
                <w:sz w:val="24"/>
                <w:szCs w:val="24"/>
                <w:highlight w:val="yellow"/>
                <w:lang w:val="en-US"/>
              </w:rPr>
            </w:pPr>
            <w:r>
              <w:rPr>
                <w:rFonts w:hint="eastAsia" w:ascii="仿宋_GB2312" w:hAnsi="仿宋_GB2312" w:eastAsia="仿宋_GB2312" w:cs="仿宋_GB2312"/>
                <w:b/>
                <w:bCs/>
                <w:sz w:val="24"/>
                <w:szCs w:val="24"/>
              </w:rPr>
              <w:t>活动目标</w:t>
            </w:r>
          </w:p>
        </w:tc>
        <w:tc>
          <w:tcPr>
            <w:tcW w:w="927"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51F67F8B">
            <w:pPr>
              <w:pStyle w:val="9"/>
              <w:keepNext w:val="0"/>
              <w:keepLines w:val="0"/>
              <w:widowControl/>
              <w:suppressLineNumbers w:val="0"/>
              <w:spacing w:before="0" w:beforeAutospacing="0" w:after="0" w:afterAutospacing="0"/>
              <w:ind w:left="0" w:right="0"/>
              <w:jc w:val="center"/>
              <w:rPr>
                <w:rFonts w:hint="default"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评价设计</w:t>
            </w:r>
          </w:p>
        </w:tc>
        <w:tc>
          <w:tcPr>
            <w:tcW w:w="814" w:type="pct"/>
            <w:tcBorders>
              <w:top w:val="single" w:color="000000" w:sz="4" w:space="0"/>
              <w:left w:val="single" w:color="000000" w:sz="4" w:space="0"/>
              <w:bottom w:val="single" w:color="000000" w:sz="4" w:space="0"/>
              <w:right w:val="single" w:color="000000" w:sz="4" w:space="0"/>
            </w:tcBorders>
            <w:shd w:val="clear" w:color="auto" w:fill="F1F1F1"/>
            <w:vAlign w:val="center"/>
          </w:tcPr>
          <w:p w14:paraId="2931DB3C">
            <w:pPr>
              <w:pStyle w:val="24"/>
              <w:widowControl/>
              <w:jc w:val="center"/>
              <w:rPr>
                <w:rFonts w:hint="eastAsia" w:ascii="仿宋_GB2312" w:hAnsi="仿宋_GB2312" w:eastAsia="仿宋_GB2312" w:cs="仿宋_GB2312"/>
                <w:b/>
                <w:bCs/>
                <w:sz w:val="24"/>
                <w:szCs w:val="24"/>
                <w:lang w:val="en-US"/>
              </w:rPr>
            </w:pPr>
            <w:r>
              <w:rPr>
                <w:rFonts w:hint="eastAsia" w:ascii="仿宋_GB2312" w:hAnsi="仿宋_GB2312" w:eastAsia="仿宋_GB2312" w:cs="仿宋_GB2312"/>
                <w:b/>
                <w:bCs/>
                <w:sz w:val="24"/>
                <w:szCs w:val="24"/>
              </w:rPr>
              <w:t>教学资源应用</w:t>
            </w:r>
          </w:p>
        </w:tc>
      </w:tr>
      <w:tr w14:paraId="6C297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1218"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084C0">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引入情境</w:t>
            </w:r>
          </w:p>
          <w:p w14:paraId="5545E4FC">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（5min）</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CDE5F">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杠杆原理、古代农具</w:t>
            </w:r>
          </w:p>
        </w:tc>
        <w:tc>
          <w:tcPr>
            <w:tcW w:w="9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C5E99">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了解杠杆原理和古代农具的基本知识</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20825">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激发学生对古代科技与物理原理的兴趣</w:t>
            </w:r>
          </w:p>
        </w:tc>
        <w:tc>
          <w:tcPr>
            <w:tcW w:w="9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1B956">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学生课堂表现评估学生对杠杆原理的初步理解</w:t>
            </w:r>
          </w:p>
        </w:tc>
        <w:tc>
          <w:tcPr>
            <w:tcW w:w="8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1A9D0">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古代农具图片、杠杆原理动画</w:t>
            </w:r>
          </w:p>
        </w:tc>
      </w:tr>
      <w:tr w14:paraId="7A496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175"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5285D">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案例分析</w:t>
            </w:r>
          </w:p>
          <w:p w14:paraId="518355FB">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（10min）</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2CB1E">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杠杆的三种类型（省力杠杆、等臂杠杆、费力杠杆）</w:t>
            </w:r>
          </w:p>
        </w:tc>
        <w:tc>
          <w:tcPr>
            <w:tcW w:w="9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00007">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分析古代农具中杠杆的应用实例</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506A7">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识别并理解杠杆在农具中的实际应用</w:t>
            </w:r>
          </w:p>
        </w:tc>
        <w:tc>
          <w:tcPr>
            <w:tcW w:w="9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45C18">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小组讨论并汇报分析结果，评价学生对杠杆类型及其应用的掌握程度</w:t>
            </w:r>
          </w:p>
        </w:tc>
        <w:tc>
          <w:tcPr>
            <w:tcW w:w="8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35BF9">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古代农具实物或模型、杠杆类型示例</w:t>
            </w:r>
          </w:p>
        </w:tc>
      </w:tr>
      <w:tr w14:paraId="157BA9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1166"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9617F">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实践活动</w:t>
            </w:r>
          </w:p>
          <w:p w14:paraId="37970B46">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（10min）</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23660">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制作简易杠杆模型</w:t>
            </w:r>
          </w:p>
        </w:tc>
        <w:tc>
          <w:tcPr>
            <w:tcW w:w="9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BCC59">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分组制作简易杠杆模型，模拟古代农具的工作过程</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67434">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培养学生的动手能力和问题解决能力</w:t>
            </w:r>
          </w:p>
        </w:tc>
        <w:tc>
          <w:tcPr>
            <w:tcW w:w="9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5B464">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评估学生的模型制作过程和模型的实际功能</w:t>
            </w:r>
          </w:p>
        </w:tc>
        <w:tc>
          <w:tcPr>
            <w:tcW w:w="8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D4327">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简易杠杆制作材料（如木棍、绳子、重物等）</w:t>
            </w:r>
          </w:p>
        </w:tc>
      </w:tr>
      <w:tr w14:paraId="3322F6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1448"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113F5">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展示交流</w:t>
            </w:r>
          </w:p>
          <w:p w14:paraId="5EE1E0F3">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（10min）</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F153D">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展示学生的杠杆模型</w:t>
            </w:r>
          </w:p>
        </w:tc>
        <w:tc>
          <w:tcPr>
            <w:tcW w:w="9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060A4">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展示并解释自己的杠杆模型，包括其工作原理和古代农具的模拟应用</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1DD28">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提高学生的表达能力，加深对杠杆原理的理解</w:t>
            </w:r>
          </w:p>
        </w:tc>
        <w:tc>
          <w:tcPr>
            <w:tcW w:w="9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6AF48">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通过观察学生的展示和解释，评价学生的理解程度和表达能力</w:t>
            </w:r>
          </w:p>
        </w:tc>
        <w:tc>
          <w:tcPr>
            <w:tcW w:w="8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1EEE0">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展示区域、投影仪或黑板</w:t>
            </w:r>
          </w:p>
        </w:tc>
      </w:tr>
      <w:tr w14:paraId="73809E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175"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78598">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总结反思</w:t>
            </w:r>
          </w:p>
          <w:p w14:paraId="2FC25B05">
            <w:pPr>
              <w:keepNext w:val="0"/>
              <w:keepLines w:val="0"/>
              <w:widowControl/>
              <w:suppressLineNumbers w:val="0"/>
              <w:spacing w:before="0" w:beforeAutospacing="0" w:after="0" w:afterAutospacing="0"/>
              <w:ind w:left="0" w:right="0"/>
              <w:jc w:val="center"/>
              <w:textAlignment w:val="top"/>
              <w:rPr>
                <w:rFonts w:hint="default" w:ascii="仿宋_GB2312" w:hAnsi="仿宋_GB2312" w:eastAsia="仿宋_GB2312" w:cs="仿宋_GB2312"/>
                <w:kern w:val="0"/>
                <w:sz w:val="24"/>
                <w:szCs w:val="24"/>
                <w:lang w:val="en-US"/>
              </w:rPr>
            </w:pPr>
            <w:r>
              <w:rPr>
                <w:rFonts w:hint="eastAsia" w:ascii="仿宋_GB2312" w:hAnsi="仿宋_GB2312" w:eastAsia="仿宋_GB2312" w:cs="仿宋_GB2312"/>
                <w:kern w:val="0"/>
                <w:sz w:val="24"/>
                <w:szCs w:val="24"/>
                <w:lang w:val="en-US" w:eastAsia="zh-CN" w:bidi="ar"/>
              </w:rPr>
              <w:t>（5min）</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82E80">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杠杆原理的应用价值与现代意义</w:t>
            </w:r>
          </w:p>
        </w:tc>
        <w:tc>
          <w:tcPr>
            <w:tcW w:w="9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D85E8">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总结古代农具中杠杆原理的应用，并思考其现代意义</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7CA75">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培养学生的批判性思维和创新能力</w:t>
            </w:r>
          </w:p>
        </w:tc>
        <w:tc>
          <w:tcPr>
            <w:tcW w:w="9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84F79">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通过课堂讨论或问卷调查的方式，评价学生对课程内容的理解和反思程度</w:t>
            </w:r>
          </w:p>
        </w:tc>
        <w:tc>
          <w:tcPr>
            <w:tcW w:w="8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933B2">
            <w:pPr>
              <w:keepNext w:val="0"/>
              <w:keepLines w:val="0"/>
              <w:widowControl/>
              <w:suppressLineNumbers w:val="0"/>
              <w:spacing w:before="0" w:beforeAutospacing="0" w:after="0" w:afterAutospacing="0"/>
              <w:ind w:left="0" w:right="0"/>
              <w:jc w:val="both"/>
              <w:textAlignment w:val="top"/>
              <w:rPr>
                <w:rFonts w:hint="default"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现代农具图片、杠杆原理在现代应用的案例</w:t>
            </w:r>
          </w:p>
        </w:tc>
      </w:tr>
      <w:tr w14:paraId="6A07F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wBefore w:w="0" w:type="auto"/>
          <w:wAfter w:w="0" w:type="auto"/>
          <w:trHeight w:val="467"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DAEDF3"/>
            <w:vAlign w:val="center"/>
          </w:tcPr>
          <w:p w14:paraId="5624F02F">
            <w:pPr>
              <w:pStyle w:val="24"/>
              <w:widowControl/>
              <w:rPr>
                <w:rFonts w:hint="eastAsia" w:ascii="仿宋_GB2312" w:hAnsi="仿宋_GB2312" w:eastAsia="仿宋_GB2312" w:cs="仿宋_GB2312"/>
                <w:sz w:val="24"/>
                <w:szCs w:val="24"/>
                <w:lang w:val="en-US"/>
              </w:rPr>
            </w:pPr>
            <w:r>
              <w:rPr>
                <w:rFonts w:hint="eastAsia" w:ascii="仿宋_GB2312" w:hAnsi="仿宋_GB2312" w:eastAsia="仿宋_GB2312" w:cs="仿宋_GB2312"/>
                <w:b/>
                <w:bCs/>
                <w:sz w:val="24"/>
                <w:szCs w:val="24"/>
                <w:lang w:val="en-US" w:eastAsia="zh-CN"/>
              </w:rPr>
              <w:t>九</w:t>
            </w:r>
            <w:r>
              <w:rPr>
                <w:rFonts w:hint="eastAsia" w:ascii="仿宋_GB2312" w:hAnsi="仿宋_GB2312" w:eastAsia="仿宋_GB2312" w:cs="仿宋_GB2312"/>
                <w:b/>
                <w:bCs/>
                <w:sz w:val="24"/>
                <w:szCs w:val="24"/>
              </w:rPr>
              <w:t>、学习任务单</w:t>
            </w:r>
          </w:p>
        </w:tc>
      </w:tr>
      <w:tr w14:paraId="3ED5BF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wBefore w:w="0" w:type="auto"/>
          <w:wAfter w:w="0" w:type="auto"/>
          <w:trHeight w:val="1647"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top"/>
          </w:tcPr>
          <w:p w14:paraId="49730923">
            <w:pPr>
              <w:pStyle w:val="24"/>
              <w:widowControl/>
              <w:jc w:val="left"/>
              <w:rPr>
                <w:rFonts w:hint="eastAsia" w:ascii="仿宋_GB2312" w:hAnsi="仿宋_GB2312" w:eastAsia="仿宋_GB2312" w:cs="仿宋_GB2312"/>
                <w:sz w:val="24"/>
                <w:szCs w:val="24"/>
                <w:lang w:val="en-US"/>
              </w:rPr>
            </w:pPr>
          </w:p>
        </w:tc>
      </w:tr>
    </w:tbl>
    <w:p w14:paraId="0CD889C5">
      <w:pPr>
        <w:adjustRightInd w:val="0"/>
        <w:snapToGrid w:val="0"/>
        <w:spacing w:line="460" w:lineRule="exact"/>
        <w:rPr>
          <w:rFonts w:hint="eastAsia"/>
          <w:kern w:val="0"/>
          <w:sz w:val="24"/>
        </w:rPr>
      </w:pPr>
      <w:r>
        <w:rPr>
          <w:rFonts w:hint="eastAsia"/>
          <w:kern w:val="0"/>
          <w:sz w:val="24"/>
        </w:rPr>
        <w:t>注：要求撰写设计方案时，语言精练、内容准确，尽可能图文并茂，附上图片、表格、</w:t>
      </w:r>
    </w:p>
    <w:p w14:paraId="1C618389">
      <w:pPr>
        <w:adjustRightInd w:val="0"/>
        <w:snapToGrid w:val="0"/>
        <w:spacing w:line="460" w:lineRule="exact"/>
        <w:rPr>
          <w:rFonts w:hint="eastAsia"/>
          <w:kern w:val="0"/>
          <w:sz w:val="24"/>
        </w:rPr>
      </w:pPr>
      <w:r>
        <w:rPr>
          <w:rFonts w:hint="eastAsia"/>
          <w:kern w:val="0"/>
          <w:sz w:val="24"/>
        </w:rPr>
        <w:t>链接等材料。</w:t>
      </w:r>
    </w:p>
    <w:p w14:paraId="761ADCF1">
      <w:pPr>
        <w:spacing w:line="560" w:lineRule="exact"/>
      </w:pPr>
    </w:p>
    <w:sectPr>
      <w:pgSz w:w="11906" w:h="16838"/>
      <w:pgMar w:top="1928" w:right="1474" w:bottom="1928" w:left="1474" w:header="851" w:footer="124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C9CF38A-9514-448A-A3B1-E7B6D8CB944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5BF824C1-0638-46F0-AFD4-5B6D6D567207}"/>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modern"/>
    <w:pitch w:val="default"/>
    <w:sig w:usb0="00000001" w:usb1="080E0000" w:usb2="00000000" w:usb3="00000000" w:csb0="00040000" w:csb1="00000000"/>
    <w:embedRegular r:id="rId3" w:fontKey="{10A362F6-6E7B-4596-9F72-8547FF9C2F8E}"/>
  </w:font>
  <w:font w:name="方正小标宋简体">
    <w:panose1 w:val="02000000000000000000"/>
    <w:charset w:val="86"/>
    <w:family w:val="script"/>
    <w:pitch w:val="default"/>
    <w:sig w:usb0="A00002BF" w:usb1="184F6CFA" w:usb2="00000012" w:usb3="00000000" w:csb0="00040001" w:csb1="00000000"/>
    <w:embedRegular r:id="rId4" w:fontKey="{CAA75BC8-87EF-4421-9FC2-6AC74043B64A}"/>
  </w:font>
  <w:font w:name="微软雅黑">
    <w:panose1 w:val="020B0503020204020204"/>
    <w:charset w:val="86"/>
    <w:family w:val="auto"/>
    <w:pitch w:val="default"/>
    <w:sig w:usb0="80000287" w:usb1="2ACF3C50" w:usb2="00000016" w:usb3="00000000" w:csb0="0004001F" w:csb1="00000000"/>
    <w:embedRegular r:id="rId5" w:fontKey="{F45DF673-6D56-4CF6-B4D1-F7C14AB379CC}"/>
  </w:font>
  <w:font w:name="楷体">
    <w:panose1 w:val="02010609060101010101"/>
    <w:charset w:val="86"/>
    <w:family w:val="modern"/>
    <w:pitch w:val="default"/>
    <w:sig w:usb0="800002BF" w:usb1="38CF7CFA" w:usb2="00000016" w:usb3="00000000" w:csb0="00040001" w:csb1="00000000"/>
    <w:embedRegular r:id="rId6" w:fontKey="{56770850-AAB3-4F0A-95DE-3C87FABA2E9D}"/>
  </w:font>
  <w:font w:name="仿宋">
    <w:panose1 w:val="02010609060101010101"/>
    <w:charset w:val="86"/>
    <w:family w:val="modern"/>
    <w:pitch w:val="default"/>
    <w:sig w:usb0="800002BF" w:usb1="38CF7CFA" w:usb2="00000016" w:usb3="00000000" w:csb0="00040001" w:csb1="00000000"/>
    <w:embedRegular r:id="rId7" w:fontKey="{BC607460-8B9B-42DB-801C-3BE521D47FEC}"/>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ACF14AE"/>
    <w:multiLevelType w:val="singleLevel"/>
    <w:tmpl w:val="2ACF14AE"/>
    <w:lvl w:ilvl="0" w:tentative="0">
      <w:start w:val="2"/>
      <w:numFmt w:val="decimal"/>
      <w:lvlText w:val="%1."/>
      <w:lvlJc w:val="left"/>
      <w:pPr>
        <w:tabs>
          <w:tab w:val="left" w:pos="312"/>
        </w:tabs>
      </w:pPr>
    </w:lvl>
  </w:abstractNum>
  <w:abstractNum w:abstractNumId="1">
    <w:nsid w:val="2C339565"/>
    <w:multiLevelType w:val="multilevel"/>
    <w:tmpl w:val="2C339565"/>
    <w:lvl w:ilvl="0" w:tentative="0">
      <w:start w:val="1"/>
      <w:numFmt w:val="bullet"/>
      <w:lvlText w:val=""/>
      <w:lvlJc w:val="left"/>
      <w:pPr>
        <w:ind w:left="420" w:hanging="420"/>
      </w:pPr>
      <w:rPr>
        <w:rFonts w:hint="default" w:ascii="Wingdings" w:hAnsi="Wingdings" w:cs="Wingdings"/>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
    <w:nsid w:val="7542886A"/>
    <w:multiLevelType w:val="singleLevel"/>
    <w:tmpl w:val="7542886A"/>
    <w:lvl w:ilvl="0" w:tentative="0">
      <w:start w:val="2"/>
      <w:numFmt w:val="chineseCounting"/>
      <w:suff w:val="nothing"/>
      <w:lvlText w:val="%1、"/>
      <w:lvlJc w:val="left"/>
      <w:pPr>
        <w:ind w:left="525" w:leftChars="0" w:firstLine="0" w:firstLineChars="0"/>
      </w:pPr>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c2ZjI0OTUwNGJiOTUwMDM1OGM1YjMzOWZjMGZlNGMifQ=="/>
    <w:docVar w:name="WM_UUID" w:val="69be678b-d6fa-4d00-ae8a-4af3c8b3e008"/>
  </w:docVars>
  <w:rsids>
    <w:rsidRoot w:val="008A7BA6"/>
    <w:rsid w:val="00000CCF"/>
    <w:rsid w:val="00024FD1"/>
    <w:rsid w:val="00032F84"/>
    <w:rsid w:val="0007508B"/>
    <w:rsid w:val="000A2302"/>
    <w:rsid w:val="000A678F"/>
    <w:rsid w:val="000E2515"/>
    <w:rsid w:val="000F6434"/>
    <w:rsid w:val="0014200D"/>
    <w:rsid w:val="00147117"/>
    <w:rsid w:val="001F4FCB"/>
    <w:rsid w:val="001F61D7"/>
    <w:rsid w:val="002A26CA"/>
    <w:rsid w:val="002D2420"/>
    <w:rsid w:val="002E2D55"/>
    <w:rsid w:val="00372BE9"/>
    <w:rsid w:val="00377686"/>
    <w:rsid w:val="00385C1C"/>
    <w:rsid w:val="00392187"/>
    <w:rsid w:val="00392A3F"/>
    <w:rsid w:val="003A3DA0"/>
    <w:rsid w:val="003A71B7"/>
    <w:rsid w:val="003B2151"/>
    <w:rsid w:val="003E4687"/>
    <w:rsid w:val="0042066C"/>
    <w:rsid w:val="00422624"/>
    <w:rsid w:val="004409D9"/>
    <w:rsid w:val="004D22E3"/>
    <w:rsid w:val="004E46B1"/>
    <w:rsid w:val="00534282"/>
    <w:rsid w:val="0055522D"/>
    <w:rsid w:val="005639A7"/>
    <w:rsid w:val="0059301A"/>
    <w:rsid w:val="005B2AE6"/>
    <w:rsid w:val="005B4901"/>
    <w:rsid w:val="005E5FC4"/>
    <w:rsid w:val="005E6918"/>
    <w:rsid w:val="00605F39"/>
    <w:rsid w:val="00652F47"/>
    <w:rsid w:val="00661538"/>
    <w:rsid w:val="006A7A6E"/>
    <w:rsid w:val="006B56A2"/>
    <w:rsid w:val="006D4BF8"/>
    <w:rsid w:val="006D7358"/>
    <w:rsid w:val="007C0D9E"/>
    <w:rsid w:val="007C3812"/>
    <w:rsid w:val="007D6A2E"/>
    <w:rsid w:val="007D7590"/>
    <w:rsid w:val="007F6720"/>
    <w:rsid w:val="00864113"/>
    <w:rsid w:val="00885613"/>
    <w:rsid w:val="008A400D"/>
    <w:rsid w:val="008A7BA6"/>
    <w:rsid w:val="008B72FB"/>
    <w:rsid w:val="008F22C3"/>
    <w:rsid w:val="00913325"/>
    <w:rsid w:val="00924879"/>
    <w:rsid w:val="0094555F"/>
    <w:rsid w:val="00957B92"/>
    <w:rsid w:val="00961D3C"/>
    <w:rsid w:val="00966378"/>
    <w:rsid w:val="009C2D37"/>
    <w:rsid w:val="009D588F"/>
    <w:rsid w:val="009F34BF"/>
    <w:rsid w:val="00A13860"/>
    <w:rsid w:val="00A165D6"/>
    <w:rsid w:val="00A222E3"/>
    <w:rsid w:val="00A842F7"/>
    <w:rsid w:val="00B01D18"/>
    <w:rsid w:val="00B465FB"/>
    <w:rsid w:val="00B760E6"/>
    <w:rsid w:val="00B820D5"/>
    <w:rsid w:val="00BD18E8"/>
    <w:rsid w:val="00C027EC"/>
    <w:rsid w:val="00C15CFD"/>
    <w:rsid w:val="00C65DF5"/>
    <w:rsid w:val="00CE4D97"/>
    <w:rsid w:val="00CE69B0"/>
    <w:rsid w:val="00CF4337"/>
    <w:rsid w:val="00CF471C"/>
    <w:rsid w:val="00D261D1"/>
    <w:rsid w:val="00D6285C"/>
    <w:rsid w:val="00D73546"/>
    <w:rsid w:val="00D73E4A"/>
    <w:rsid w:val="00DD6052"/>
    <w:rsid w:val="00DE0250"/>
    <w:rsid w:val="00DF04F4"/>
    <w:rsid w:val="00DF7EF3"/>
    <w:rsid w:val="00E319B7"/>
    <w:rsid w:val="00E3304E"/>
    <w:rsid w:val="00F30CF4"/>
    <w:rsid w:val="00F41C67"/>
    <w:rsid w:val="00F54DBE"/>
    <w:rsid w:val="00F607C7"/>
    <w:rsid w:val="00F63FDB"/>
    <w:rsid w:val="00F76660"/>
    <w:rsid w:val="00FE651A"/>
    <w:rsid w:val="00FF7A42"/>
    <w:rsid w:val="0152679B"/>
    <w:rsid w:val="018A1427"/>
    <w:rsid w:val="01BD43CF"/>
    <w:rsid w:val="02D22791"/>
    <w:rsid w:val="03E2035B"/>
    <w:rsid w:val="03ED538E"/>
    <w:rsid w:val="046C12B8"/>
    <w:rsid w:val="047F6ABA"/>
    <w:rsid w:val="04AE2128"/>
    <w:rsid w:val="04F92399"/>
    <w:rsid w:val="05477F8E"/>
    <w:rsid w:val="05E0046B"/>
    <w:rsid w:val="06681BF2"/>
    <w:rsid w:val="06C54CB0"/>
    <w:rsid w:val="070B3854"/>
    <w:rsid w:val="070D2663"/>
    <w:rsid w:val="07300CC3"/>
    <w:rsid w:val="0735792C"/>
    <w:rsid w:val="075029B6"/>
    <w:rsid w:val="07B42D6F"/>
    <w:rsid w:val="07DA7343"/>
    <w:rsid w:val="08535B04"/>
    <w:rsid w:val="086B737E"/>
    <w:rsid w:val="086E78F6"/>
    <w:rsid w:val="08781807"/>
    <w:rsid w:val="08D50443"/>
    <w:rsid w:val="0A0615C6"/>
    <w:rsid w:val="0B2421F1"/>
    <w:rsid w:val="0BAC6568"/>
    <w:rsid w:val="0BFD6B61"/>
    <w:rsid w:val="0C9900E4"/>
    <w:rsid w:val="0D2B7F62"/>
    <w:rsid w:val="0D61263C"/>
    <w:rsid w:val="0DBB7093"/>
    <w:rsid w:val="0DC50C68"/>
    <w:rsid w:val="0DE43F16"/>
    <w:rsid w:val="0DEC37BE"/>
    <w:rsid w:val="0E5671A3"/>
    <w:rsid w:val="0E5C6FC0"/>
    <w:rsid w:val="0F0668E3"/>
    <w:rsid w:val="0F260848"/>
    <w:rsid w:val="0F381CD8"/>
    <w:rsid w:val="0F990BD9"/>
    <w:rsid w:val="0FB87FAA"/>
    <w:rsid w:val="0FC80472"/>
    <w:rsid w:val="0FFD0011"/>
    <w:rsid w:val="102C2F4A"/>
    <w:rsid w:val="10712A62"/>
    <w:rsid w:val="10BC6AF2"/>
    <w:rsid w:val="10DF26AF"/>
    <w:rsid w:val="11056021"/>
    <w:rsid w:val="11E37BAD"/>
    <w:rsid w:val="12593C9D"/>
    <w:rsid w:val="12897EA1"/>
    <w:rsid w:val="12A6041A"/>
    <w:rsid w:val="13C454E2"/>
    <w:rsid w:val="14B37296"/>
    <w:rsid w:val="163105D3"/>
    <w:rsid w:val="16A9130C"/>
    <w:rsid w:val="170824B0"/>
    <w:rsid w:val="18706E17"/>
    <w:rsid w:val="18915DD2"/>
    <w:rsid w:val="189620C2"/>
    <w:rsid w:val="197942C7"/>
    <w:rsid w:val="19862A3A"/>
    <w:rsid w:val="19C73C9D"/>
    <w:rsid w:val="1A670100"/>
    <w:rsid w:val="1A807CCA"/>
    <w:rsid w:val="1ABF5A1D"/>
    <w:rsid w:val="1AF47907"/>
    <w:rsid w:val="1B605DE2"/>
    <w:rsid w:val="1B826A4E"/>
    <w:rsid w:val="1CE663B9"/>
    <w:rsid w:val="1D526A72"/>
    <w:rsid w:val="1D9533CB"/>
    <w:rsid w:val="1DFA635E"/>
    <w:rsid w:val="1E26678F"/>
    <w:rsid w:val="1E491FB2"/>
    <w:rsid w:val="1E6E4153"/>
    <w:rsid w:val="1E8C71C6"/>
    <w:rsid w:val="1EDB479F"/>
    <w:rsid w:val="1F6226F9"/>
    <w:rsid w:val="1FAF0D22"/>
    <w:rsid w:val="1FD96CCE"/>
    <w:rsid w:val="20992FDD"/>
    <w:rsid w:val="20C56390"/>
    <w:rsid w:val="21873F0B"/>
    <w:rsid w:val="21982FB1"/>
    <w:rsid w:val="21C77C50"/>
    <w:rsid w:val="22EE4587"/>
    <w:rsid w:val="22EE7610"/>
    <w:rsid w:val="23336810"/>
    <w:rsid w:val="2564142F"/>
    <w:rsid w:val="26A80CAB"/>
    <w:rsid w:val="26B5038E"/>
    <w:rsid w:val="27912C60"/>
    <w:rsid w:val="27947E6B"/>
    <w:rsid w:val="28203295"/>
    <w:rsid w:val="28B97DC6"/>
    <w:rsid w:val="29C103EB"/>
    <w:rsid w:val="2A0A0067"/>
    <w:rsid w:val="2A157B78"/>
    <w:rsid w:val="2A422AD8"/>
    <w:rsid w:val="2A546150"/>
    <w:rsid w:val="2AE462FC"/>
    <w:rsid w:val="2B004AD0"/>
    <w:rsid w:val="2BA47EB6"/>
    <w:rsid w:val="2BA61319"/>
    <w:rsid w:val="2BC312EC"/>
    <w:rsid w:val="2BC6020A"/>
    <w:rsid w:val="2BE768CE"/>
    <w:rsid w:val="2BFD7B37"/>
    <w:rsid w:val="2C2E3FA5"/>
    <w:rsid w:val="2C78176E"/>
    <w:rsid w:val="2CA74693"/>
    <w:rsid w:val="2CC93654"/>
    <w:rsid w:val="2CFC3EB0"/>
    <w:rsid w:val="2DB2721D"/>
    <w:rsid w:val="2DBF7945"/>
    <w:rsid w:val="2DD15B6D"/>
    <w:rsid w:val="2DD42636"/>
    <w:rsid w:val="2E373344"/>
    <w:rsid w:val="2E732C4E"/>
    <w:rsid w:val="2F3D5020"/>
    <w:rsid w:val="2F67157D"/>
    <w:rsid w:val="2FB15E03"/>
    <w:rsid w:val="2FC51E96"/>
    <w:rsid w:val="2FEC6806"/>
    <w:rsid w:val="303A7336"/>
    <w:rsid w:val="308753C4"/>
    <w:rsid w:val="309552B7"/>
    <w:rsid w:val="30E60793"/>
    <w:rsid w:val="30F844B8"/>
    <w:rsid w:val="30FD4EC2"/>
    <w:rsid w:val="31C5542F"/>
    <w:rsid w:val="32F30490"/>
    <w:rsid w:val="33564728"/>
    <w:rsid w:val="3374662D"/>
    <w:rsid w:val="34A513EB"/>
    <w:rsid w:val="34F21C93"/>
    <w:rsid w:val="35B65E2C"/>
    <w:rsid w:val="363A4CAF"/>
    <w:rsid w:val="36D05A88"/>
    <w:rsid w:val="37AB7D29"/>
    <w:rsid w:val="37AC6784"/>
    <w:rsid w:val="396257C8"/>
    <w:rsid w:val="39AD3451"/>
    <w:rsid w:val="3B3C6C82"/>
    <w:rsid w:val="3CA62B83"/>
    <w:rsid w:val="3CD93435"/>
    <w:rsid w:val="3D9B0F74"/>
    <w:rsid w:val="3E1B6E62"/>
    <w:rsid w:val="3F4F1AB4"/>
    <w:rsid w:val="3F593FCA"/>
    <w:rsid w:val="3F9F7F34"/>
    <w:rsid w:val="4064144A"/>
    <w:rsid w:val="40C72178"/>
    <w:rsid w:val="41001DB6"/>
    <w:rsid w:val="41136EDD"/>
    <w:rsid w:val="412A0A32"/>
    <w:rsid w:val="41673CB0"/>
    <w:rsid w:val="423746F5"/>
    <w:rsid w:val="424A4C02"/>
    <w:rsid w:val="425A7DAD"/>
    <w:rsid w:val="42986A8A"/>
    <w:rsid w:val="42D21948"/>
    <w:rsid w:val="42D6776E"/>
    <w:rsid w:val="43343F8B"/>
    <w:rsid w:val="447A4559"/>
    <w:rsid w:val="45191A63"/>
    <w:rsid w:val="46971E4C"/>
    <w:rsid w:val="46DF2798"/>
    <w:rsid w:val="47B54FDF"/>
    <w:rsid w:val="47D10408"/>
    <w:rsid w:val="48DE5895"/>
    <w:rsid w:val="49DA3B4C"/>
    <w:rsid w:val="4A6A4F1F"/>
    <w:rsid w:val="4AAB00B9"/>
    <w:rsid w:val="4ADD471C"/>
    <w:rsid w:val="4AE11660"/>
    <w:rsid w:val="4B10441E"/>
    <w:rsid w:val="4BF953C9"/>
    <w:rsid w:val="4C21601E"/>
    <w:rsid w:val="4C3F3AC9"/>
    <w:rsid w:val="4C8422D4"/>
    <w:rsid w:val="4CB37505"/>
    <w:rsid w:val="4DB03B12"/>
    <w:rsid w:val="4E862447"/>
    <w:rsid w:val="4E9D4C26"/>
    <w:rsid w:val="4EB948E2"/>
    <w:rsid w:val="4EFB6B41"/>
    <w:rsid w:val="4F6632A2"/>
    <w:rsid w:val="4F69645A"/>
    <w:rsid w:val="4F8B77F0"/>
    <w:rsid w:val="4FCB6D3F"/>
    <w:rsid w:val="515E27BB"/>
    <w:rsid w:val="52E6451A"/>
    <w:rsid w:val="537F0E2A"/>
    <w:rsid w:val="53BA0CC5"/>
    <w:rsid w:val="53D13886"/>
    <w:rsid w:val="541331CF"/>
    <w:rsid w:val="54742DF2"/>
    <w:rsid w:val="547944A0"/>
    <w:rsid w:val="54A9528D"/>
    <w:rsid w:val="54D1276A"/>
    <w:rsid w:val="54D67860"/>
    <w:rsid w:val="55644DFF"/>
    <w:rsid w:val="56077195"/>
    <w:rsid w:val="566B256B"/>
    <w:rsid w:val="56F34EA3"/>
    <w:rsid w:val="57091F5B"/>
    <w:rsid w:val="571136C3"/>
    <w:rsid w:val="57213337"/>
    <w:rsid w:val="574D34D1"/>
    <w:rsid w:val="57910DBB"/>
    <w:rsid w:val="57E902CE"/>
    <w:rsid w:val="581E7520"/>
    <w:rsid w:val="589D4E47"/>
    <w:rsid w:val="589E290C"/>
    <w:rsid w:val="58D179D0"/>
    <w:rsid w:val="590A50C2"/>
    <w:rsid w:val="592271C3"/>
    <w:rsid w:val="594A4ECB"/>
    <w:rsid w:val="59D40E1A"/>
    <w:rsid w:val="59E23430"/>
    <w:rsid w:val="59F67B39"/>
    <w:rsid w:val="59FB1DEF"/>
    <w:rsid w:val="5A00226E"/>
    <w:rsid w:val="5A2F3042"/>
    <w:rsid w:val="5A3F5EF5"/>
    <w:rsid w:val="5A850525"/>
    <w:rsid w:val="5B224F27"/>
    <w:rsid w:val="5B70702F"/>
    <w:rsid w:val="5C4A5100"/>
    <w:rsid w:val="5C8A5D5B"/>
    <w:rsid w:val="5D066986"/>
    <w:rsid w:val="5DD40BD5"/>
    <w:rsid w:val="5E0C59A2"/>
    <w:rsid w:val="5E0F1F6B"/>
    <w:rsid w:val="5EB35081"/>
    <w:rsid w:val="5EBB1BB3"/>
    <w:rsid w:val="5ECB30AF"/>
    <w:rsid w:val="5EE44E48"/>
    <w:rsid w:val="5F170B41"/>
    <w:rsid w:val="5FE805DE"/>
    <w:rsid w:val="5FFD2FFB"/>
    <w:rsid w:val="60183E39"/>
    <w:rsid w:val="60577FF8"/>
    <w:rsid w:val="60BB47E0"/>
    <w:rsid w:val="610B741E"/>
    <w:rsid w:val="61746DE1"/>
    <w:rsid w:val="61956741"/>
    <w:rsid w:val="62A26FBE"/>
    <w:rsid w:val="62A93B91"/>
    <w:rsid w:val="62CC40DE"/>
    <w:rsid w:val="62EC1327"/>
    <w:rsid w:val="631B2074"/>
    <w:rsid w:val="63845C9A"/>
    <w:rsid w:val="63EE6769"/>
    <w:rsid w:val="644075A8"/>
    <w:rsid w:val="645D7F71"/>
    <w:rsid w:val="646A7F85"/>
    <w:rsid w:val="658A6DF6"/>
    <w:rsid w:val="659642F8"/>
    <w:rsid w:val="65B5753E"/>
    <w:rsid w:val="65DD4ABE"/>
    <w:rsid w:val="66C94A28"/>
    <w:rsid w:val="6754015D"/>
    <w:rsid w:val="676D5787"/>
    <w:rsid w:val="682D4B87"/>
    <w:rsid w:val="6848469A"/>
    <w:rsid w:val="68686675"/>
    <w:rsid w:val="68C91A07"/>
    <w:rsid w:val="69004F74"/>
    <w:rsid w:val="69230C63"/>
    <w:rsid w:val="69330A9F"/>
    <w:rsid w:val="69595A0D"/>
    <w:rsid w:val="69A62AAA"/>
    <w:rsid w:val="6A464AE9"/>
    <w:rsid w:val="6ACF6A50"/>
    <w:rsid w:val="6B0A66D3"/>
    <w:rsid w:val="6B256E8E"/>
    <w:rsid w:val="6BED4F36"/>
    <w:rsid w:val="6CA420BB"/>
    <w:rsid w:val="6CD45B92"/>
    <w:rsid w:val="6D310A9D"/>
    <w:rsid w:val="6D8D1345"/>
    <w:rsid w:val="6DE76BD1"/>
    <w:rsid w:val="6E3B6A4F"/>
    <w:rsid w:val="6E6856C9"/>
    <w:rsid w:val="6F1228CC"/>
    <w:rsid w:val="6F8E2379"/>
    <w:rsid w:val="6FED2E6E"/>
    <w:rsid w:val="6FF73391"/>
    <w:rsid w:val="705E6F13"/>
    <w:rsid w:val="71462098"/>
    <w:rsid w:val="71581648"/>
    <w:rsid w:val="716C78FB"/>
    <w:rsid w:val="720826FF"/>
    <w:rsid w:val="7221131F"/>
    <w:rsid w:val="72223B22"/>
    <w:rsid w:val="72B0612B"/>
    <w:rsid w:val="72C71ECD"/>
    <w:rsid w:val="72D065DE"/>
    <w:rsid w:val="731A236C"/>
    <w:rsid w:val="73911EBF"/>
    <w:rsid w:val="73E86F94"/>
    <w:rsid w:val="74026296"/>
    <w:rsid w:val="74DE5AA8"/>
    <w:rsid w:val="758B1844"/>
    <w:rsid w:val="75D71D1F"/>
    <w:rsid w:val="76CF7E8A"/>
    <w:rsid w:val="770578D0"/>
    <w:rsid w:val="77E15A05"/>
    <w:rsid w:val="77EE718F"/>
    <w:rsid w:val="78150E8B"/>
    <w:rsid w:val="7872683D"/>
    <w:rsid w:val="79605B7E"/>
    <w:rsid w:val="79E877B0"/>
    <w:rsid w:val="7A51269F"/>
    <w:rsid w:val="7A5D1560"/>
    <w:rsid w:val="7AA634A2"/>
    <w:rsid w:val="7AFD39D1"/>
    <w:rsid w:val="7B5B603A"/>
    <w:rsid w:val="7C3D6D83"/>
    <w:rsid w:val="7C5A1042"/>
    <w:rsid w:val="7C801D57"/>
    <w:rsid w:val="7CB8533D"/>
    <w:rsid w:val="7CF508FD"/>
    <w:rsid w:val="7D99109C"/>
    <w:rsid w:val="7DD52F6A"/>
    <w:rsid w:val="7DFB58B2"/>
    <w:rsid w:val="7E046140"/>
    <w:rsid w:val="7E535F96"/>
    <w:rsid w:val="7EF80256"/>
    <w:rsid w:val="7F58675B"/>
    <w:rsid w:val="7F7064B1"/>
    <w:rsid w:val="7F9A661C"/>
    <w:rsid w:val="7FAE6350"/>
    <w:rsid w:val="7FD85F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unhideWhenUsed/>
    <w:qFormat/>
    <w:uiPriority w:val="9"/>
    <w:pPr>
      <w:keepNext/>
      <w:keepLines/>
      <w:spacing w:before="260" w:after="260" w:line="416" w:lineRule="auto"/>
      <w:outlineLvl w:val="1"/>
    </w:pPr>
    <w:rPr>
      <w:rFonts w:ascii="Cambria" w:hAnsi="Cambria"/>
      <w:b/>
      <w:bCs/>
      <w:sz w:val="32"/>
      <w:szCs w:val="32"/>
    </w:rPr>
  </w:style>
  <w:style w:type="character" w:default="1" w:styleId="12">
    <w:name w:val="Default Paragraph Font"/>
    <w:autoRedefine/>
    <w:semiHidden/>
    <w:unhideWhenUsed/>
    <w:qFormat/>
    <w:uiPriority w:val="1"/>
  </w:style>
  <w:style w:type="table" w:default="1" w:styleId="11">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2">
    <w:name w:val="toc 2"/>
    <w:basedOn w:val="1"/>
    <w:next w:val="1"/>
    <w:qFormat/>
    <w:uiPriority w:val="39"/>
    <w:pPr>
      <w:tabs>
        <w:tab w:val="right" w:leader="dot" w:pos="8296"/>
      </w:tabs>
      <w:spacing w:line="360" w:lineRule="auto"/>
      <w:ind w:left="420" w:leftChars="200"/>
    </w:pPr>
    <w:rPr>
      <w:rFonts w:ascii="黑体" w:hAnsi="黑体" w:eastAsia="黑体"/>
      <w:sz w:val="30"/>
      <w:szCs w:val="30"/>
    </w:rPr>
  </w:style>
  <w:style w:type="paragraph" w:styleId="5">
    <w:name w:val="annotation text"/>
    <w:basedOn w:val="1"/>
    <w:link w:val="17"/>
    <w:autoRedefine/>
    <w:unhideWhenUsed/>
    <w:qFormat/>
    <w:uiPriority w:val="0"/>
    <w:pPr>
      <w:jc w:val="left"/>
    </w:pPr>
  </w:style>
  <w:style w:type="paragraph" w:styleId="6">
    <w:name w:val="Balloon Text"/>
    <w:basedOn w:val="1"/>
    <w:link w:val="19"/>
    <w:autoRedefine/>
    <w:unhideWhenUsed/>
    <w:qFormat/>
    <w:uiPriority w:val="99"/>
    <w:rPr>
      <w:sz w:val="18"/>
      <w:szCs w:val="18"/>
    </w:rPr>
  </w:style>
  <w:style w:type="paragraph" w:styleId="7">
    <w:name w:val="footer"/>
    <w:basedOn w:val="1"/>
    <w:link w:val="15"/>
    <w:unhideWhenUsed/>
    <w:qFormat/>
    <w:uiPriority w:val="99"/>
    <w:pPr>
      <w:tabs>
        <w:tab w:val="center" w:pos="4153"/>
        <w:tab w:val="right" w:pos="8306"/>
      </w:tabs>
      <w:snapToGrid w:val="0"/>
      <w:jc w:val="left"/>
    </w:pPr>
    <w:rPr>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5"/>
    <w:next w:val="5"/>
    <w:link w:val="18"/>
    <w:unhideWhenUsed/>
    <w:qFormat/>
    <w:uiPriority w:val="99"/>
    <w:rPr>
      <w:b/>
      <w:bCs/>
    </w:rPr>
  </w:style>
  <w:style w:type="character" w:styleId="13">
    <w:name w:val="annotation reference"/>
    <w:basedOn w:val="12"/>
    <w:unhideWhenUsed/>
    <w:qFormat/>
    <w:uiPriority w:val="99"/>
    <w:rPr>
      <w:sz w:val="21"/>
      <w:szCs w:val="21"/>
    </w:rPr>
  </w:style>
  <w:style w:type="character" w:customStyle="1" w:styleId="14">
    <w:name w:val="页眉 Char"/>
    <w:basedOn w:val="12"/>
    <w:link w:val="8"/>
    <w:qFormat/>
    <w:uiPriority w:val="99"/>
    <w:rPr>
      <w:sz w:val="18"/>
      <w:szCs w:val="18"/>
    </w:rPr>
  </w:style>
  <w:style w:type="character" w:customStyle="1" w:styleId="15">
    <w:name w:val="页脚 Char"/>
    <w:basedOn w:val="12"/>
    <w:link w:val="7"/>
    <w:qFormat/>
    <w:uiPriority w:val="99"/>
    <w:rPr>
      <w:sz w:val="18"/>
      <w:szCs w:val="18"/>
    </w:rPr>
  </w:style>
  <w:style w:type="paragraph" w:customStyle="1" w:styleId="16">
    <w:name w:val="列表段落1"/>
    <w:basedOn w:val="1"/>
    <w:qFormat/>
    <w:uiPriority w:val="34"/>
    <w:pPr>
      <w:ind w:firstLine="420" w:firstLineChars="200"/>
    </w:pPr>
  </w:style>
  <w:style w:type="character" w:customStyle="1" w:styleId="17">
    <w:name w:val="批注文字 Char"/>
    <w:basedOn w:val="12"/>
    <w:link w:val="5"/>
    <w:semiHidden/>
    <w:qFormat/>
    <w:uiPriority w:val="0"/>
    <w:rPr>
      <w:rFonts w:ascii="Times New Roman" w:hAnsi="Times New Roman" w:eastAsia="宋体" w:cs="Times New Roman"/>
      <w:szCs w:val="24"/>
    </w:rPr>
  </w:style>
  <w:style w:type="character" w:customStyle="1" w:styleId="18">
    <w:name w:val="批注主题 Char"/>
    <w:basedOn w:val="17"/>
    <w:link w:val="10"/>
    <w:semiHidden/>
    <w:qFormat/>
    <w:uiPriority w:val="99"/>
    <w:rPr>
      <w:rFonts w:ascii="Times New Roman" w:hAnsi="Times New Roman" w:eastAsia="宋体" w:cs="Times New Roman"/>
      <w:b/>
      <w:bCs/>
      <w:szCs w:val="24"/>
    </w:rPr>
  </w:style>
  <w:style w:type="character" w:customStyle="1" w:styleId="19">
    <w:name w:val="批注框文本 Char"/>
    <w:basedOn w:val="12"/>
    <w:link w:val="6"/>
    <w:semiHidden/>
    <w:qFormat/>
    <w:uiPriority w:val="99"/>
    <w:rPr>
      <w:rFonts w:ascii="Times New Roman" w:hAnsi="Times New Roman" w:eastAsia="宋体" w:cs="Times New Roman"/>
      <w:sz w:val="18"/>
      <w:szCs w:val="18"/>
    </w:rPr>
  </w:style>
  <w:style w:type="paragraph" w:customStyle="1" w:styleId="20">
    <w:name w:val="修订1"/>
    <w:hidden/>
    <w:unhideWhenUsed/>
    <w:qFormat/>
    <w:uiPriority w:val="99"/>
    <w:rPr>
      <w:rFonts w:ascii="Times New Roman" w:hAnsi="Times New Roman" w:eastAsia="宋体" w:cs="Times New Roman"/>
      <w:kern w:val="2"/>
      <w:sz w:val="21"/>
      <w:szCs w:val="24"/>
      <w:lang w:val="en-US" w:eastAsia="zh-CN" w:bidi="ar-SA"/>
    </w:rPr>
  </w:style>
  <w:style w:type="paragraph" w:styleId="21">
    <w:name w:val="List Paragraph"/>
    <w:basedOn w:val="1"/>
    <w:unhideWhenUsed/>
    <w:qFormat/>
    <w:uiPriority w:val="99"/>
    <w:pPr>
      <w:ind w:firstLine="420" w:firstLineChars="200"/>
    </w:pPr>
  </w:style>
  <w:style w:type="paragraph" w:customStyle="1" w:styleId="22">
    <w:name w:val="本文件二级标题"/>
    <w:basedOn w:val="4"/>
    <w:qFormat/>
    <w:uiPriority w:val="0"/>
    <w:pPr>
      <w:ind w:firstLine="640" w:firstLineChars="200"/>
    </w:pPr>
    <w:rPr>
      <w:bCs w:val="0"/>
      <w:sz w:val="30"/>
    </w:rPr>
  </w:style>
  <w:style w:type="paragraph" w:customStyle="1" w:styleId="23">
    <w:name w:val="列出段落1"/>
    <w:basedOn w:val="1"/>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4"/>
      <w:lang w:val="en-US" w:eastAsia="zh-CN" w:bidi="ar"/>
    </w:rPr>
  </w:style>
  <w:style w:type="paragraph" w:customStyle="1" w:styleId="24">
    <w:name w:val="Table Paragraph"/>
    <w:basedOn w:val="1"/>
    <w:uiPriority w:val="0"/>
    <w:pPr>
      <w:keepNext w:val="0"/>
      <w:keepLines w:val="0"/>
      <w:widowControl w:val="0"/>
      <w:suppressLineNumbers w:val="0"/>
      <w:spacing w:before="0" w:beforeAutospacing="0" w:after="0" w:afterAutospacing="0"/>
      <w:ind w:left="0" w:right="0"/>
      <w:jc w:val="both"/>
    </w:pPr>
    <w:rPr>
      <w:rFonts w:hint="eastAsia" w:ascii="宋体" w:hAnsi="宋体" w:eastAsia="宋体" w:cs="Times New Roman"/>
      <w:kern w:val="2"/>
      <w:sz w:val="21"/>
      <w:szCs w:val="24"/>
      <w:lang w:val="en-US" w:eastAsia="zh-CN" w:bidi="ar"/>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13</Pages>
  <Words>4887</Words>
  <Characters>5170</Characters>
  <Lines>61</Lines>
  <Paragraphs>17</Paragraphs>
  <TotalTime>3</TotalTime>
  <ScaleCrop>false</ScaleCrop>
  <LinksUpToDate>false</LinksUpToDate>
  <CharactersWithSpaces>5178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2021-03-12T06:04:00Z</dcterms:created>
  <dc:creator>蔡 午</dc:creator>
  <cp:lastModifiedBy>潘斯特星球阿布</cp:lastModifiedBy>
  <dcterms:modified xsi:type="dcterms:W3CDTF">2025-03-26T07:15:59Z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051EC4BADAA94DFDB14D29EFF8F8483F</vt:lpwstr>
  </property>
  <property fmtid="{D5CDD505-2E9C-101B-9397-08002B2CF9AE}" pid="4" name="KSOTemplateDocerSaveRecord">
    <vt:lpwstr>eyJoZGlkIjoiOTk2ZGZkOTMxZjNmZTViOTNhMzM1ZmI2ZTYxYzQ2YzgiLCJ1c2VySWQiOiI1NjI2MTk0OTAifQ==</vt:lpwstr>
  </property>
</Properties>
</file>