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AB6F8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hint="default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</w:rPr>
        <w:t>附件1-</w:t>
      </w:r>
      <w:r>
        <w:rPr>
          <w:rFonts w:hint="eastAsia" w:eastAsia="黑体"/>
          <w:sz w:val="32"/>
          <w:szCs w:val="32"/>
          <w:lang w:val="en-US" w:eastAsia="zh-CN"/>
        </w:rPr>
        <w:t>10</w:t>
      </w:r>
    </w:p>
    <w:p w14:paraId="110B028D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kern w:val="0"/>
          <w:sz w:val="32"/>
          <w:szCs w:val="32"/>
        </w:rPr>
      </w:pPr>
    </w:p>
    <w:p w14:paraId="400FA39C">
      <w:pPr>
        <w:adjustRightInd w:val="0"/>
        <w:snapToGrid w:val="0"/>
        <w:spacing w:line="560" w:lineRule="exact"/>
        <w:jc w:val="center"/>
        <w:rPr>
          <w:rFonts w:hint="eastAsia" w:eastAsia="方正小标宋简体"/>
          <w:b/>
          <w:kern w:val="0"/>
          <w:sz w:val="36"/>
          <w:szCs w:val="36"/>
        </w:rPr>
      </w:pPr>
      <w:bookmarkStart w:id="0" w:name="_Hlk36204457"/>
      <w:r>
        <w:rPr>
          <w:rFonts w:hint="eastAsia" w:eastAsia="方正小标宋简体"/>
          <w:b/>
          <w:kern w:val="0"/>
          <w:sz w:val="36"/>
          <w:szCs w:val="36"/>
        </w:rPr>
        <w:t>国家中小学智慧教育平台校本（区域）全域应用</w:t>
      </w:r>
    </w:p>
    <w:p w14:paraId="3AD4F9A5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r>
        <w:rPr>
          <w:rFonts w:hint="eastAsia" w:eastAsia="方正小标宋简体"/>
          <w:b/>
          <w:kern w:val="0"/>
          <w:sz w:val="36"/>
          <w:szCs w:val="36"/>
          <w:lang w:val="en-US" w:eastAsia="zh-CN"/>
        </w:rPr>
        <w:t>专项论文</w:t>
      </w:r>
      <w:r>
        <w:rPr>
          <w:rFonts w:eastAsia="方正小标宋简体"/>
          <w:b/>
          <w:kern w:val="0"/>
          <w:sz w:val="36"/>
          <w:szCs w:val="36"/>
        </w:rPr>
        <w:t>项目说明及报送要求</w:t>
      </w:r>
    </w:p>
    <w:bookmarkEnd w:id="0"/>
    <w:p w14:paraId="6CF4E09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 w14:paraId="1A36A31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参加人员范围</w:t>
      </w:r>
    </w:p>
    <w:p w14:paraId="53743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学前教育、特殊教育、中小学、中职、教育部门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教师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。</w:t>
      </w:r>
    </w:p>
    <w:p w14:paraId="6A28F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要求</w:t>
      </w:r>
    </w:p>
    <w:p w14:paraId="15FEB2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eastAsia="楷体" w:cs="Times New Roman"/>
          <w:b/>
          <w:bCs/>
          <w:sz w:val="32"/>
          <w:szCs w:val="32"/>
          <w:highlight w:val="none"/>
          <w:lang w:val="en-US" w:eastAsia="zh-CN"/>
        </w:rPr>
        <w:t>论文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  <w:t>主题</w:t>
      </w:r>
    </w:p>
    <w:p w14:paraId="58338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国家中小学智慧教育平台</w:t>
      </w:r>
      <w:r>
        <w:rPr>
          <w:rFonts w:hint="eastAsia" w:eastAsia="仿宋_GB2312" w:cs="Times New Roman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以下简称</w:t>
      </w:r>
      <w:r>
        <w:rPr>
          <w:rFonts w:hint="eastAsia" w:eastAsia="仿宋_GB2312" w:cs="Times New Roman"/>
          <w:sz w:val="30"/>
          <w:szCs w:val="30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国家平台</w:t>
      </w:r>
      <w:r>
        <w:rPr>
          <w:rFonts w:hint="eastAsia" w:eastAsia="仿宋_GB2312" w:cs="Times New Roman"/>
          <w:sz w:val="30"/>
          <w:szCs w:val="30"/>
          <w:highlight w:val="none"/>
          <w:lang w:eastAsia="zh-CN"/>
        </w:rPr>
        <w:t>”）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全域应用场景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自主学习、教师备课、教师授课、双师课堂、作业活动、答疑辅导、课后服务、教师研修、家校互动、协同管理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等主题论文。</w:t>
      </w:r>
    </w:p>
    <w:p w14:paraId="55D53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  <w:t>（二）正文要求</w:t>
      </w:r>
    </w:p>
    <w:p w14:paraId="3B884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文章要有明确的观点和具体内容，围绕教育教学实践开展研究重在原创，突出重点，反映学术和实践创新。文章应包含题目、摘要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200字以上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、关键词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3-5个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、正文、参考文献、文中引等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重复率不得超过15%，全文不少于5000字。</w:t>
      </w:r>
    </w:p>
    <w:p w14:paraId="431A8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  <w:t>（三）撰写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</w:rPr>
        <w:t>要求</w:t>
      </w:r>
    </w:p>
    <w:p w14:paraId="69944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价值性</w:t>
      </w:r>
    </w:p>
    <w:p w14:paraId="568BD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选题价值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论文选题紧密结合当前教育教学实际情况，体现当前课程改革的相关要求，突出数字技术与教育创新主题，具有重要的实践指导价值和可推广价值。</w:t>
      </w:r>
    </w:p>
    <w:p w14:paraId="4C2B3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应用价值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论文观点鲜明，围绕数字技术教育应用的理论与实践问题提出切实有效的解决措施，重在解决实际问题，指导教学实践，具有启发性和可借鉴价值。</w:t>
      </w:r>
    </w:p>
    <w:p w14:paraId="369BD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科学性</w:t>
      </w:r>
    </w:p>
    <w:p w14:paraId="7DB81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论点正确，符合实际，表述准确。论据科学、稳定、严密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实验及调查数据准确可靠，符合教学规律，没有不确定、猜测性的内容。研究方法科学，资料数据详实，推理严密，统计分析正确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。</w:t>
      </w:r>
    </w:p>
    <w:p w14:paraId="263D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创新性</w:t>
      </w:r>
    </w:p>
    <w:p w14:paraId="582F6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理论创新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结合当前数字教育的理论研究进展，提出新的教育思想、方法和手段，对已有的数字教育理论进行科学的修正和补充，而不是对已有研究结论的再次论证。</w:t>
      </w:r>
    </w:p>
    <w:p w14:paraId="4F111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实践创新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在数字教育应用实践方面取得创新的进展或突破，有新思考、新方法、新策略、新探索。</w:t>
      </w:r>
    </w:p>
    <w:p w14:paraId="60F1A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研究方法创新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用新的方法进行探索和研究;对已有的方法进行科学地修正和补充。</w:t>
      </w:r>
    </w:p>
    <w:p w14:paraId="2EE6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规范性</w:t>
      </w:r>
    </w:p>
    <w:p w14:paraId="3C661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文章体例严谨(有关键词、摘要、正文和参考文献等)，论述严谨，逻辑性强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概念表述清晰准确，内容和纲要切题，引用规范，图表制作精确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无知识性和常识性错误，文笔流畅，文字优美，可读性强。</w:t>
      </w:r>
    </w:p>
    <w:p w14:paraId="06F9E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</w:rPr>
        <w:t>实践性</w:t>
      </w:r>
    </w:p>
    <w:p w14:paraId="25E5D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能够结合教育教学实际，充分利用数字资源、产品以及网络教育平台进行论文撰写。</w:t>
      </w:r>
    </w:p>
    <w:p w14:paraId="6305A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highlight w:val="none"/>
        </w:rPr>
        <w:t>论文资格审定</w:t>
      </w:r>
    </w:p>
    <w:p w14:paraId="4AB21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有明显政治原则性错误和科学常识性错误的论文，取消推荐资格。</w:t>
      </w:r>
    </w:p>
    <w:p w14:paraId="76261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严禁剽窃或抄袭行为，一经发现，直接取消该论文推荐资格，并将有关情况通报批评。作者需保证稿件及各种说明、引言等无任何法律纠纷，剽窃或抄袭产生的法律纠纷由作者本人负责。论文末尾附知网查重截图，重复率超过15%的论文，取消推荐资格。</w:t>
      </w:r>
    </w:p>
    <w:p w14:paraId="4055F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作者所投稿件必须是从未在任何报刊、杂志等媒体发表的原创论文。</w:t>
      </w:r>
    </w:p>
    <w:p w14:paraId="4BC48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不符合论文形态界定相关要求的论文，取消推荐资格。</w:t>
      </w:r>
    </w:p>
    <w:p w14:paraId="34A8129D"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eastAsia="黑体"/>
          <w:sz w:val="32"/>
          <w:szCs w:val="32"/>
        </w:rPr>
        <w:t>、报送材料清单及要求</w:t>
      </w:r>
    </w:p>
    <w:p w14:paraId="634E7C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0"/>
          <w:szCs w:val="30"/>
        </w:rPr>
        <w:t>1.作品登记表：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通过广东省教育双融双创智慧共享社区平台在线填报后，需打印出来盖章，并扫描为PDF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文件上传。</w:t>
      </w:r>
    </w:p>
    <w:p w14:paraId="3BA501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0"/>
          <w:szCs w:val="30"/>
          <w:lang w:val="en-US" w:eastAsia="zh-CN"/>
        </w:rPr>
        <w:t>论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0"/>
          <w:szCs w:val="30"/>
          <w:lang w:val="en-US" w:eastAsia="zh-CN"/>
        </w:rPr>
        <w:t>文</w:t>
      </w:r>
    </w:p>
    <w:p w14:paraId="0DF4DA0D">
      <w:pPr>
        <w:pStyle w:val="2"/>
        <w:ind w:left="0" w:leftChars="0" w:firstLine="600" w:firstLineChars="200"/>
        <w:rPr>
          <w:rFonts w:hint="default" w:ascii="黑体" w:hAnsi="黑体" w:eastAsia="黑体" w:cs="Times New Roman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以上作品报送材料按照省活动平台的具体要求上传，文件命名规则为：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名称+第一作者+作品名称+材料类别（如：某某学校张三《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正方形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》作品登记表）</w:t>
      </w:r>
    </w:p>
    <w:p w14:paraId="2A23E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联系方式</w:t>
      </w:r>
    </w:p>
    <w:p w14:paraId="15E00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联系人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许婷、欧阳慧玲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联系电话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：0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20-84409806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</w:rPr>
        <w:t>电子邮箱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u w:val="none"/>
        </w:rPr>
        <w:t>fzyanjiubu@163.com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u w:val="none"/>
          <w:lang w:eastAsia="zh-CN"/>
        </w:rPr>
        <w:t>。</w:t>
      </w:r>
    </w:p>
    <w:p w14:paraId="000A6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</w:p>
    <w:p w14:paraId="7623E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五、评审标准</w:t>
      </w:r>
    </w:p>
    <w:tbl>
      <w:tblPr>
        <w:tblStyle w:val="9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867"/>
        <w:gridCol w:w="872"/>
      </w:tblGrid>
      <w:tr w14:paraId="478DE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85" w:type="dxa"/>
            <w:noWrap w:val="0"/>
            <w:vAlign w:val="center"/>
          </w:tcPr>
          <w:p w14:paraId="6BC2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维度</w:t>
            </w:r>
          </w:p>
        </w:tc>
        <w:tc>
          <w:tcPr>
            <w:tcW w:w="6867" w:type="dxa"/>
            <w:noWrap w:val="0"/>
            <w:vAlign w:val="center"/>
          </w:tcPr>
          <w:p w14:paraId="1A8AF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</w:rPr>
              <w:t>标准</w:t>
            </w:r>
          </w:p>
        </w:tc>
        <w:tc>
          <w:tcPr>
            <w:tcW w:w="872" w:type="dxa"/>
            <w:noWrap w:val="0"/>
            <w:vAlign w:val="center"/>
          </w:tcPr>
          <w:p w14:paraId="0F79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  <w:t>分值</w:t>
            </w:r>
          </w:p>
        </w:tc>
      </w:tr>
      <w:tr w14:paraId="6B53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6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E878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价值性</w:t>
            </w:r>
          </w:p>
        </w:tc>
        <w:tc>
          <w:tcPr>
            <w:tcW w:w="6867" w:type="dxa"/>
            <w:noWrap w:val="0"/>
            <w:vAlign w:val="center"/>
          </w:tcPr>
          <w:p w14:paraId="0687E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选题价值：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论文选题紧密结合自己的教育教学实际情况，体现当前课程改革的相关要求，突出信息技术与教育创新主题，具有重要的实践指导价值和推广价值。</w:t>
            </w:r>
          </w:p>
        </w:tc>
        <w:tc>
          <w:tcPr>
            <w:tcW w:w="872" w:type="dxa"/>
            <w:vMerge w:val="restart"/>
            <w:noWrap w:val="0"/>
            <w:vAlign w:val="center"/>
          </w:tcPr>
          <w:p w14:paraId="7CE75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  <w:t>0分</w:t>
            </w:r>
          </w:p>
        </w:tc>
      </w:tr>
      <w:tr w14:paraId="3E47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 w14:paraId="61298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53D26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应用价值：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论文观点鲜明，围绕信息技术教育应用的理论与实践问题提出切实有效的解决措施，重在解决实际问题，具有启发性和可借鉴价值。</w:t>
            </w:r>
          </w:p>
        </w:tc>
        <w:tc>
          <w:tcPr>
            <w:tcW w:w="872" w:type="dxa"/>
            <w:vMerge w:val="continue"/>
            <w:noWrap w:val="0"/>
            <w:vAlign w:val="center"/>
          </w:tcPr>
          <w:p w14:paraId="34BFF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75B9C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3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762A2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创新性</w:t>
            </w:r>
          </w:p>
        </w:tc>
        <w:tc>
          <w:tcPr>
            <w:tcW w:w="6867" w:type="dxa"/>
            <w:noWrap w:val="0"/>
            <w:vAlign w:val="center"/>
          </w:tcPr>
          <w:p w14:paraId="3DE40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理论创新：结合当前信息技术教育的理论研究进展，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kern w:val="2"/>
                <w:sz w:val="28"/>
                <w:szCs w:val="28"/>
              </w:rPr>
              <w:t>提出新的教育思想、方法和手段，对已有的信息技术教育理论进行科学的修正和补充，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而不是对已有研究结论的再次论证。</w:t>
            </w:r>
          </w:p>
        </w:tc>
        <w:tc>
          <w:tcPr>
            <w:tcW w:w="872" w:type="dxa"/>
            <w:vMerge w:val="restart"/>
            <w:noWrap w:val="0"/>
            <w:vAlign w:val="center"/>
          </w:tcPr>
          <w:p w14:paraId="6FACC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  <w:t>0分</w:t>
            </w:r>
          </w:p>
        </w:tc>
      </w:tr>
      <w:tr w14:paraId="5D80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29EA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067CF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实践创新：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在信息技术教育应用实践方面取得创新的进展或突破，有新思考、新方法、新策略、新探索。</w:t>
            </w:r>
          </w:p>
        </w:tc>
        <w:tc>
          <w:tcPr>
            <w:tcW w:w="872" w:type="dxa"/>
            <w:vMerge w:val="continue"/>
            <w:noWrap w:val="0"/>
            <w:vAlign w:val="center"/>
          </w:tcPr>
          <w:p w14:paraId="3B20C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75CB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77314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69D6F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研究方法创新：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kern w:val="2"/>
                <w:sz w:val="28"/>
                <w:szCs w:val="28"/>
              </w:rPr>
              <w:t>用新的方法进行探索和研究；对已有的方法进行科学地修正和补充。</w:t>
            </w:r>
          </w:p>
        </w:tc>
        <w:tc>
          <w:tcPr>
            <w:tcW w:w="872" w:type="dxa"/>
            <w:vMerge w:val="continue"/>
            <w:noWrap w:val="0"/>
            <w:vAlign w:val="center"/>
          </w:tcPr>
          <w:p w14:paraId="0F44C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0C4ED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E18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科学性</w:t>
            </w:r>
          </w:p>
        </w:tc>
        <w:tc>
          <w:tcPr>
            <w:tcW w:w="6867" w:type="dxa"/>
            <w:noWrap w:val="0"/>
            <w:vAlign w:val="center"/>
          </w:tcPr>
          <w:p w14:paraId="7C98B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论点正确，符合实际，表述准确。</w:t>
            </w:r>
          </w:p>
        </w:tc>
        <w:tc>
          <w:tcPr>
            <w:tcW w:w="872" w:type="dxa"/>
            <w:vMerge w:val="restart"/>
            <w:noWrap w:val="0"/>
            <w:vAlign w:val="center"/>
          </w:tcPr>
          <w:p w14:paraId="2FC99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  <w:t>20分</w:t>
            </w:r>
          </w:p>
        </w:tc>
      </w:tr>
      <w:tr w14:paraId="3F15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0957D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5233C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论据科学、稳定、严密；实验及调查数据准确可靠，符合教学规律，没有不确定、猜测性的内容。</w:t>
            </w:r>
          </w:p>
        </w:tc>
        <w:tc>
          <w:tcPr>
            <w:tcW w:w="872" w:type="dxa"/>
            <w:vMerge w:val="continue"/>
            <w:noWrap w:val="0"/>
            <w:vAlign w:val="top"/>
          </w:tcPr>
          <w:p w14:paraId="483F9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45FC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24DEB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38F72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研究方法科学，资料数据详实，推理严密，统计分析正确。</w:t>
            </w:r>
          </w:p>
        </w:tc>
        <w:tc>
          <w:tcPr>
            <w:tcW w:w="872" w:type="dxa"/>
            <w:vMerge w:val="continue"/>
            <w:noWrap w:val="0"/>
            <w:vAlign w:val="top"/>
          </w:tcPr>
          <w:p w14:paraId="58510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0BAB5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9E47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规范性</w:t>
            </w:r>
          </w:p>
        </w:tc>
        <w:tc>
          <w:tcPr>
            <w:tcW w:w="6867" w:type="dxa"/>
            <w:noWrap w:val="0"/>
            <w:vAlign w:val="center"/>
          </w:tcPr>
          <w:p w14:paraId="31F72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文章体例严谨（有关键词、摘要、正文和参考文献等），论述严谨，逻辑性强。</w:t>
            </w:r>
          </w:p>
        </w:tc>
        <w:tc>
          <w:tcPr>
            <w:tcW w:w="872" w:type="dxa"/>
            <w:vMerge w:val="restart"/>
            <w:noWrap w:val="0"/>
            <w:vAlign w:val="center"/>
          </w:tcPr>
          <w:p w14:paraId="47295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  <w:t>20分</w:t>
            </w:r>
          </w:p>
        </w:tc>
      </w:tr>
      <w:tr w14:paraId="0481C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3F643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145BC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概念表述清晰准确，内容和纲要切题，引用规范，图表制作精确；</w:t>
            </w:r>
          </w:p>
        </w:tc>
        <w:tc>
          <w:tcPr>
            <w:tcW w:w="872" w:type="dxa"/>
            <w:vMerge w:val="continue"/>
            <w:noWrap w:val="0"/>
            <w:vAlign w:val="center"/>
          </w:tcPr>
          <w:p w14:paraId="50C98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01658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5A8AE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6867" w:type="dxa"/>
            <w:noWrap w:val="0"/>
            <w:vAlign w:val="center"/>
          </w:tcPr>
          <w:p w14:paraId="7AA57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无知识性和常识性错误，文笔流畅，文字优美，可读性强。</w:t>
            </w:r>
          </w:p>
        </w:tc>
        <w:tc>
          <w:tcPr>
            <w:tcW w:w="872" w:type="dxa"/>
            <w:vMerge w:val="continue"/>
            <w:noWrap w:val="0"/>
            <w:vAlign w:val="center"/>
          </w:tcPr>
          <w:p w14:paraId="3547B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</w:p>
        </w:tc>
      </w:tr>
      <w:tr w14:paraId="700D4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85" w:type="dxa"/>
            <w:noWrap w:val="0"/>
            <w:vAlign w:val="center"/>
          </w:tcPr>
          <w:p w14:paraId="4C98B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pacing w:val="3"/>
                <w:sz w:val="28"/>
                <w:szCs w:val="28"/>
              </w:rPr>
              <w:t>实践性</w:t>
            </w:r>
          </w:p>
        </w:tc>
        <w:tc>
          <w:tcPr>
            <w:tcW w:w="6867" w:type="dxa"/>
            <w:noWrap w:val="0"/>
            <w:vAlign w:val="center"/>
          </w:tcPr>
          <w:p w14:paraId="7B231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8"/>
                <w:szCs w:val="28"/>
              </w:rPr>
              <w:t>能够结合教育教学实际，充分利用数字资源、产品以及网络教育平台进行论文撰写。</w:t>
            </w:r>
          </w:p>
        </w:tc>
        <w:tc>
          <w:tcPr>
            <w:tcW w:w="872" w:type="dxa"/>
            <w:noWrap w:val="0"/>
            <w:vAlign w:val="center"/>
          </w:tcPr>
          <w:p w14:paraId="49E61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8"/>
                <w:szCs w:val="28"/>
              </w:rPr>
              <w:t>20分</w:t>
            </w:r>
          </w:p>
        </w:tc>
      </w:tr>
    </w:tbl>
    <w:p w14:paraId="077B1EAB">
      <w:pPr>
        <w:pStyle w:val="1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default" w:ascii="仿宋_GB2312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</w:pPr>
    </w:p>
    <w:sectPr>
      <w:footerReference r:id="rId3" w:type="default"/>
      <w:pgSz w:w="11906" w:h="16838"/>
      <w:pgMar w:top="2154" w:right="1474" w:bottom="204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77CE2">
    <w:pPr>
      <w:pStyle w:val="6"/>
    </w:pP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06338365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s://oa.gds.edu.cn//newoa/missive/kinggridOfficeServer.do?method=officeProcess"/>
  </w:docVars>
  <w:rsids>
    <w:rsidRoot w:val="470B3B4D"/>
    <w:rsid w:val="01B4156E"/>
    <w:rsid w:val="01E34290"/>
    <w:rsid w:val="029111BD"/>
    <w:rsid w:val="02915F16"/>
    <w:rsid w:val="044D5A22"/>
    <w:rsid w:val="045F4C38"/>
    <w:rsid w:val="04FD5A76"/>
    <w:rsid w:val="05817DEF"/>
    <w:rsid w:val="06017A9D"/>
    <w:rsid w:val="06E62023"/>
    <w:rsid w:val="07797F74"/>
    <w:rsid w:val="0BA83CE5"/>
    <w:rsid w:val="0E9A6556"/>
    <w:rsid w:val="1093534F"/>
    <w:rsid w:val="12850703"/>
    <w:rsid w:val="12A83391"/>
    <w:rsid w:val="12FD00DC"/>
    <w:rsid w:val="13034EC8"/>
    <w:rsid w:val="141C4EAD"/>
    <w:rsid w:val="154D1D5F"/>
    <w:rsid w:val="15AF2013"/>
    <w:rsid w:val="16172375"/>
    <w:rsid w:val="16AD0FD1"/>
    <w:rsid w:val="16DA71E0"/>
    <w:rsid w:val="17AA549D"/>
    <w:rsid w:val="187013E1"/>
    <w:rsid w:val="1B161B7B"/>
    <w:rsid w:val="1B2754AF"/>
    <w:rsid w:val="1B5576F8"/>
    <w:rsid w:val="1D334C63"/>
    <w:rsid w:val="1E014C09"/>
    <w:rsid w:val="2171551A"/>
    <w:rsid w:val="21F42E3A"/>
    <w:rsid w:val="223110D4"/>
    <w:rsid w:val="23BE4845"/>
    <w:rsid w:val="23F17AFA"/>
    <w:rsid w:val="25625613"/>
    <w:rsid w:val="26C46090"/>
    <w:rsid w:val="270E088D"/>
    <w:rsid w:val="27FBAAB5"/>
    <w:rsid w:val="2C5F68CE"/>
    <w:rsid w:val="2C807331"/>
    <w:rsid w:val="2CE747E9"/>
    <w:rsid w:val="2D787952"/>
    <w:rsid w:val="2DC56EC3"/>
    <w:rsid w:val="2E2572E3"/>
    <w:rsid w:val="2E5D0751"/>
    <w:rsid w:val="2ED66004"/>
    <w:rsid w:val="2F2866EC"/>
    <w:rsid w:val="2F501ED4"/>
    <w:rsid w:val="2FA92D15"/>
    <w:rsid w:val="31105C5F"/>
    <w:rsid w:val="33F62B4B"/>
    <w:rsid w:val="34C83390"/>
    <w:rsid w:val="350254E0"/>
    <w:rsid w:val="381B1909"/>
    <w:rsid w:val="399117FF"/>
    <w:rsid w:val="3CDE029E"/>
    <w:rsid w:val="3DFFB0B6"/>
    <w:rsid w:val="3FD14E32"/>
    <w:rsid w:val="41246313"/>
    <w:rsid w:val="41687BC5"/>
    <w:rsid w:val="41BC78AC"/>
    <w:rsid w:val="427E6BBD"/>
    <w:rsid w:val="43216660"/>
    <w:rsid w:val="43FD1457"/>
    <w:rsid w:val="453506BD"/>
    <w:rsid w:val="458333D8"/>
    <w:rsid w:val="470B3B4D"/>
    <w:rsid w:val="48DE7D16"/>
    <w:rsid w:val="495C6927"/>
    <w:rsid w:val="4A704E42"/>
    <w:rsid w:val="4E3B57FF"/>
    <w:rsid w:val="4EA07D6C"/>
    <w:rsid w:val="50B3355B"/>
    <w:rsid w:val="513E4469"/>
    <w:rsid w:val="51B762C8"/>
    <w:rsid w:val="53215C57"/>
    <w:rsid w:val="53591770"/>
    <w:rsid w:val="550D0015"/>
    <w:rsid w:val="554A4DA8"/>
    <w:rsid w:val="56CB3816"/>
    <w:rsid w:val="57FF58AC"/>
    <w:rsid w:val="5855006D"/>
    <w:rsid w:val="58DE181E"/>
    <w:rsid w:val="590D33EE"/>
    <w:rsid w:val="5BD01B28"/>
    <w:rsid w:val="5E51025B"/>
    <w:rsid w:val="5FEA575C"/>
    <w:rsid w:val="62137F3F"/>
    <w:rsid w:val="6230056B"/>
    <w:rsid w:val="638611E8"/>
    <w:rsid w:val="640253E6"/>
    <w:rsid w:val="64AA4AD4"/>
    <w:rsid w:val="6AE21C86"/>
    <w:rsid w:val="6B162A69"/>
    <w:rsid w:val="6B573E44"/>
    <w:rsid w:val="6B6F4C8A"/>
    <w:rsid w:val="6BE16717"/>
    <w:rsid w:val="6DAC3152"/>
    <w:rsid w:val="6ED46CB1"/>
    <w:rsid w:val="6F3C1BC6"/>
    <w:rsid w:val="6FA204D3"/>
    <w:rsid w:val="6FFB762A"/>
    <w:rsid w:val="71FE6F16"/>
    <w:rsid w:val="7201725A"/>
    <w:rsid w:val="72103E3B"/>
    <w:rsid w:val="74B350D1"/>
    <w:rsid w:val="75AA473E"/>
    <w:rsid w:val="75B7339D"/>
    <w:rsid w:val="75BB40ED"/>
    <w:rsid w:val="777C1537"/>
    <w:rsid w:val="77CB0864"/>
    <w:rsid w:val="78013A28"/>
    <w:rsid w:val="7B573B5F"/>
    <w:rsid w:val="7B942519"/>
    <w:rsid w:val="7BF300BF"/>
    <w:rsid w:val="7D036ACC"/>
    <w:rsid w:val="7D5915E1"/>
    <w:rsid w:val="7E6FFDFD"/>
    <w:rsid w:val="7E7B8ECA"/>
    <w:rsid w:val="7E89DC26"/>
    <w:rsid w:val="7F7A431C"/>
    <w:rsid w:val="7F7F6789"/>
    <w:rsid w:val="7FAE09F0"/>
    <w:rsid w:val="AEFF92CD"/>
    <w:rsid w:val="AFAEE521"/>
    <w:rsid w:val="B75FA5E0"/>
    <w:rsid w:val="BAEE2270"/>
    <w:rsid w:val="BBF7C0F7"/>
    <w:rsid w:val="BDCDC45F"/>
    <w:rsid w:val="BDFDFE2E"/>
    <w:rsid w:val="CB7E2FAE"/>
    <w:rsid w:val="D3ED807C"/>
    <w:rsid w:val="DFED130D"/>
    <w:rsid w:val="EB673CB7"/>
    <w:rsid w:val="EFFBFD0E"/>
    <w:rsid w:val="FF3FFB1F"/>
    <w:rsid w:val="FFDE3184"/>
    <w:rsid w:val="FFFB66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paragraph" w:styleId="5">
    <w:name w:val="Body Text"/>
    <w:basedOn w:val="1"/>
    <w:qFormat/>
    <w:uiPriority w:val="0"/>
    <w:pPr>
      <w:spacing w:line="500" w:lineRule="exact"/>
    </w:pPr>
    <w:rPr>
      <w:rFonts w:ascii="宋体" w:hAnsi="宋体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5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character" w:customStyle="1" w:styleId="11">
    <w:name w:val="Char Char Char Char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12">
    <w:name w:val="本文件一级标题"/>
    <w:basedOn w:val="3"/>
    <w:qFormat/>
    <w:uiPriority w:val="0"/>
    <w:pPr>
      <w:spacing w:before="0" w:after="0"/>
    </w:pPr>
    <w:rPr>
      <w:rFonts w:eastAsia="黑体"/>
      <w:kern w:val="0"/>
      <w:sz w:val="32"/>
    </w:rPr>
  </w:style>
  <w:style w:type="table" w:customStyle="1" w:styleId="1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省教育厅</Company>
  <Pages>4</Pages>
  <Words>1721</Words>
  <Characters>1783</Characters>
  <Lines>0</Lines>
  <Paragraphs>0</Paragraphs>
  <TotalTime>9</TotalTime>
  <ScaleCrop>false</ScaleCrop>
  <LinksUpToDate>false</LinksUpToDate>
  <CharactersWithSpaces>1783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2025-01-15T22:49:00Z</dcterms:created>
  <dc:creator>泠雨春晓</dc:creator>
  <cp:lastModifiedBy>潘斯特星球阿布</cp:lastModifiedBy>
  <dcterms:modified xsi:type="dcterms:W3CDTF">2025-03-11T07:32:26Z</dcterms:modified>
  <dc:title>附件1-3：国家中小学智慧教育平台全域应用专项论文指南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9AB4FCCB3505425D8D8B43B317BD276C_13</vt:lpwstr>
  </property>
  <property fmtid="{D5CDD505-2E9C-101B-9397-08002B2CF9AE}" pid="4" name="KSOTemplateDocerSaveRecord">
    <vt:lpwstr>eyJoZGlkIjoiOTk2ZGZkOTMxZjNmZTViOTNhMzM1ZmI2ZTYxYzQ2YzgiLCJ1c2VySWQiOiI1NjI2MTk0OTAifQ==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2MjAsIm1EZXB0IjoiMTAxNyzlupTnlKjmjqjlub_pg6giLCJuYmYiOjE3MzczNTk0NzcsIm5hbWUiOiLpu4TmoYLoirMiLCJleHAiOjIwNTI3MjMwNzcsImlhdCI6MTczNzM2MjQ3NywianRpIjoib2EiLCJhY2NvdW50IjoiaHVhbmdnZiJ9.V5mUR6toQFtW9oxoEQsx1HixfXCiscSDlvR5kBPMun0</vt:lpwstr>
  </property>
</Properties>
</file>