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textAlignment w:val="center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bCs w:val="0"/>
          <w:kern w:val="2"/>
          <w:sz w:val="32"/>
          <w:szCs w:val="32"/>
          <w:highlight w:val="none"/>
        </w:rPr>
        <w:t>4</w:t>
      </w:r>
    </w:p>
    <w:tbl>
      <w:tblPr>
        <w:tblStyle w:val="5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140"/>
        <w:gridCol w:w="1460"/>
        <w:gridCol w:w="1460"/>
        <w:gridCol w:w="1460"/>
        <w:gridCol w:w="1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  <w:t>（贷款贴息专题）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年省级财政资金（民营经济及中小微企业发展）项目入库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资金类型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项目等级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省级主管部门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省工业和信息化厅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预算年度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政策依据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《广东省工业和信息化厅关于做好202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年省级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制造业当家重点任务保障专项资金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（民营经济及中小微企业发展）项目入库工作的通知》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《广东省财政厅关于做好 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 xml:space="preserve"> 年省级财政资金项目入库储备工作的通知》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贷款用途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目标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填写贷款实际使用情况，例如购买多少原材料、实现产出或技改情况等。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绩效指标</w:t>
            </w: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效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益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指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1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经济效益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一季度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主营业务收入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一季度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利润总额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申请单位法人签字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/签章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：          申请单位盖章：    </w:t>
      </w:r>
    </w:p>
    <w:p>
      <w:pPr>
        <w:widowControl/>
        <w:spacing w:line="600" w:lineRule="exact"/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填报日期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14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I5M2NjNjc2NDM4NTE0ZmYzNWIwOTc5MGQ3MzEifQ=="/>
  </w:docVars>
  <w:rsids>
    <w:rsidRoot w:val="7D3B5554"/>
    <w:rsid w:val="57952AD5"/>
    <w:rsid w:val="7D3B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2024-07-08T09:28:00Z</dcterms:created>
  <dc:creator>lxl</dc:creator>
  <cp:lastModifiedBy>tjj</cp:lastModifiedBy>
  <dcterms:modified xsi:type="dcterms:W3CDTF">2024-07-10T08:01:07Z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91773FE9D9D34D348DC7A19CB1218AC0_11</vt:lpwstr>
  </property>
</Properties>
</file>