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梅花村街房屋类资产评估项目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（均位于广东省广州市越秀区内）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543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面积（平方米）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寺右村北闸5-3号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161.78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福今东路11号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共和西路15号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雄镇大街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20号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1601.6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泰兴直街45号3楼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257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共和西路4号首层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金羊花园金羊一街15号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315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东泰路32号B座首层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东风广场东景街1号首层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居委会仓库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东风广场东景街1号首层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杨箕大街1号102房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金羊三街18号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（东堤湾C8首层）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东兴北路84号1-3层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梅花路60号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401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中山一路63号101、201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242.9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办公用房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2FiYTBiYzMyYzA5NzQ1NTk3MmMzMDY4OWE4MDgifQ=="/>
  </w:docVars>
  <w:rsids>
    <w:rsidRoot w:val="00000000"/>
    <w:rsid w:val="0CF77ABA"/>
    <w:rsid w:val="0D8C596E"/>
    <w:rsid w:val="12BD2280"/>
    <w:rsid w:val="17271E1B"/>
    <w:rsid w:val="19A11F36"/>
    <w:rsid w:val="27F75178"/>
    <w:rsid w:val="3F8B54E4"/>
    <w:rsid w:val="487A531F"/>
    <w:rsid w:val="5ED57141"/>
    <w:rsid w:val="634F2F3D"/>
    <w:rsid w:val="76F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2024-01-15T01:58:00Z</dcterms:created>
  <dc:creator>YX</dc:creator>
  <cp:lastModifiedBy>未定义</cp:lastModifiedBy>
  <cp:lastPrinted>2024-01-15T02:22:00Z</cp:lastPrinted>
  <dcterms:modified xsi:type="dcterms:W3CDTF">2024-03-12T09:35:23Z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C17CBC3766DF4F89B82BECCEFC4C5A2E_12</vt:lpwstr>
  </property>
</Properties>
</file>