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宋体"/>
          <w:snapToGrid w:val="0"/>
          <w:sz w:val="32"/>
          <w:szCs w:val="30"/>
        </w:rPr>
      </w:pPr>
      <w:r>
        <w:rPr>
          <w:rFonts w:hint="eastAsia" w:ascii="黑体" w:hAnsi="黑体" w:eastAsia="黑体" w:cs="宋体"/>
          <w:snapToGrid w:val="0"/>
          <w:sz w:val="32"/>
          <w:szCs w:val="30"/>
        </w:rPr>
        <w:t>附件2</w:t>
      </w:r>
    </w:p>
    <w:p>
      <w:pPr>
        <w:pStyle w:val="7"/>
        <w:jc w:val="center"/>
        <w:rPr>
          <w:rFonts w:hint="eastAsia" w:eastAsia="华康简标题宋"/>
          <w:snapToGrid w:val="0"/>
          <w:sz w:val="44"/>
          <w:szCs w:val="44"/>
        </w:rPr>
      </w:pPr>
    </w:p>
    <w:p>
      <w:pPr>
        <w:pStyle w:val="7"/>
        <w:jc w:val="center"/>
        <w:rPr>
          <w:rFonts w:hint="eastAsia" w:eastAsia="华康简标题宋" w:cs="方正小标宋简体"/>
          <w:snapToGrid w:val="0"/>
          <w:sz w:val="44"/>
          <w:szCs w:val="44"/>
        </w:rPr>
      </w:pPr>
      <w:r>
        <w:rPr>
          <w:rFonts w:hint="eastAsia" w:eastAsia="华康简标题宋" w:cs="方正小标宋简体"/>
          <w:snapToGrid w:val="0"/>
          <w:sz w:val="44"/>
          <w:szCs w:val="44"/>
        </w:rPr>
        <w:t>南洋电器厂及周边更新改造项目（一期）</w:t>
      </w:r>
    </w:p>
    <w:p>
      <w:pPr>
        <w:pStyle w:val="7"/>
        <w:jc w:val="center"/>
        <w:rPr>
          <w:rFonts w:hint="eastAsia" w:eastAsia="华康简标题宋" w:cs="方正小标宋简体"/>
          <w:snapToGrid w:val="0"/>
          <w:sz w:val="44"/>
          <w:szCs w:val="44"/>
        </w:rPr>
      </w:pPr>
      <w:r>
        <w:rPr>
          <w:rFonts w:hint="eastAsia" w:eastAsia="华康简标题宋" w:cs="方正小标宋简体"/>
          <w:snapToGrid w:val="0"/>
          <w:sz w:val="44"/>
          <w:szCs w:val="44"/>
        </w:rPr>
        <w:t>国有土地上房屋征收补偿方案</w:t>
      </w:r>
    </w:p>
    <w:p>
      <w:pPr>
        <w:pStyle w:val="8"/>
        <w:tabs>
          <w:tab w:val="left" w:pos="1360"/>
        </w:tabs>
        <w:jc w:val="center"/>
        <w:rPr>
          <w:rFonts w:hint="eastAsia" w:eastAsia="仿宋_GB2312"/>
          <w:snapToGrid w:val="0"/>
          <w:sz w:val="32"/>
          <w:szCs w:val="30"/>
        </w:rPr>
      </w:pPr>
    </w:p>
    <w:p>
      <w:pPr>
        <w:pStyle w:val="9"/>
        <w:ind w:firstLine="632" w:firstLineChars="200"/>
        <w:rPr>
          <w:rFonts w:hint="eastAsia" w:eastAsia="黑体"/>
          <w:szCs w:val="32"/>
        </w:rPr>
      </w:pPr>
      <w:r>
        <w:rPr>
          <w:rFonts w:hint="eastAsia" w:hAnsi="黑体" w:eastAsia="黑体" w:cs="黑体"/>
          <w:szCs w:val="32"/>
        </w:rPr>
        <w:t>一、适用范围</w:t>
      </w:r>
    </w:p>
    <w:p>
      <w:pPr>
        <w:pStyle w:val="9"/>
        <w:ind w:firstLine="632" w:firstLineChars="200"/>
        <w:rPr>
          <w:rFonts w:hint="eastAsia"/>
          <w:szCs w:val="32"/>
        </w:rPr>
      </w:pPr>
      <w:r>
        <w:rPr>
          <w:rFonts w:hint="eastAsia"/>
          <w:szCs w:val="32"/>
        </w:rPr>
        <w:t>本方案适用于《广州市越秀区人民政府关于征收国有土地上</w:t>
      </w:r>
      <w:r>
        <w:rPr>
          <w:rFonts w:hint="eastAsia"/>
          <w:snapToGrid/>
          <w:szCs w:val="32"/>
        </w:rPr>
        <w:t>房屋的决定》（越府征房〔2023〕1号）确定的征收范围内具有合</w:t>
      </w:r>
      <w:r>
        <w:rPr>
          <w:rFonts w:hint="eastAsia"/>
          <w:szCs w:val="32"/>
        </w:rPr>
        <w:t>法产权房屋及其附属设施的所有权人（以下称被征收人）。</w:t>
      </w:r>
    </w:p>
    <w:p>
      <w:pPr>
        <w:pStyle w:val="9"/>
        <w:ind w:firstLine="632" w:firstLineChars="200"/>
        <w:rPr>
          <w:rFonts w:hint="eastAsia" w:eastAsia="黑体"/>
          <w:szCs w:val="32"/>
        </w:rPr>
      </w:pPr>
      <w:r>
        <w:rPr>
          <w:rFonts w:hint="eastAsia" w:hAnsi="黑体" w:eastAsia="黑体" w:cs="黑体"/>
          <w:szCs w:val="32"/>
        </w:rPr>
        <w:t>二、签约期限</w:t>
      </w:r>
    </w:p>
    <w:p>
      <w:pPr>
        <w:pStyle w:val="9"/>
        <w:ind w:firstLine="632" w:firstLineChars="200"/>
        <w:rPr>
          <w:rFonts w:hint="eastAsia"/>
          <w:szCs w:val="32"/>
        </w:rPr>
      </w:pPr>
      <w:r>
        <w:rPr>
          <w:rFonts w:hint="eastAsia"/>
          <w:szCs w:val="32"/>
        </w:rPr>
        <w:t>自征收决定发布之日起至2024年3月9日止。</w:t>
      </w:r>
    </w:p>
    <w:p>
      <w:pPr>
        <w:pStyle w:val="9"/>
        <w:ind w:firstLine="632" w:firstLineChars="200"/>
        <w:rPr>
          <w:rFonts w:hint="eastAsia" w:eastAsia="黑体" w:cs="黑体"/>
          <w:szCs w:val="32"/>
        </w:rPr>
      </w:pPr>
      <w:r>
        <w:rPr>
          <w:rFonts w:hint="eastAsia" w:hAnsi="黑体" w:eastAsia="黑体" w:cs="黑体"/>
          <w:szCs w:val="32"/>
        </w:rPr>
        <w:t>三、征收补偿安置方式</w:t>
      </w:r>
    </w:p>
    <w:p>
      <w:pPr>
        <w:pStyle w:val="9"/>
        <w:ind w:firstLine="632" w:firstLineChars="200"/>
        <w:rPr>
          <w:rFonts w:hint="eastAsia"/>
          <w:szCs w:val="32"/>
        </w:rPr>
      </w:pPr>
      <w:r>
        <w:rPr>
          <w:rFonts w:hint="eastAsia"/>
          <w:szCs w:val="32"/>
        </w:rPr>
        <w:t>征收范围内被征收人可以选择房屋产权调换或货币补偿其中一种补偿安置方式。</w:t>
      </w:r>
    </w:p>
    <w:p>
      <w:pPr>
        <w:pStyle w:val="9"/>
        <w:ind w:firstLine="632" w:firstLineChars="200"/>
        <w:rPr>
          <w:rFonts w:hint="eastAsia" w:eastAsia="黑体" w:cs="黑体"/>
          <w:szCs w:val="32"/>
        </w:rPr>
      </w:pPr>
      <w:r>
        <w:rPr>
          <w:rFonts w:hint="eastAsia" w:hAnsi="黑体" w:eastAsia="黑体" w:cs="黑体"/>
          <w:szCs w:val="32"/>
        </w:rPr>
        <w:t>四、计户规则、面积、用途及其它认定标准</w:t>
      </w:r>
    </w:p>
    <w:p>
      <w:pPr>
        <w:pStyle w:val="9"/>
        <w:ind w:firstLine="632" w:firstLineChars="200"/>
        <w:rPr>
          <w:rFonts w:hint="eastAsia"/>
          <w:szCs w:val="32"/>
        </w:rPr>
      </w:pPr>
      <w:r>
        <w:rPr>
          <w:rFonts w:hint="eastAsia"/>
          <w:szCs w:val="32"/>
        </w:rPr>
        <w:t>本方案所述的“户”以房屋产权证或权属证明书为计算单位，如属共有房屋产权的，所有共有人的集合为一户。</w:t>
      </w:r>
    </w:p>
    <w:p>
      <w:pPr>
        <w:pStyle w:val="9"/>
        <w:ind w:firstLine="632" w:firstLineChars="200"/>
        <w:rPr>
          <w:rFonts w:hint="eastAsia"/>
          <w:szCs w:val="32"/>
        </w:rPr>
      </w:pPr>
      <w:r>
        <w:rPr>
          <w:rFonts w:hint="eastAsia"/>
          <w:szCs w:val="32"/>
        </w:rPr>
        <w:t>本方案所述的已经产权登记的被征收房屋的建筑面积与房屋用途的认定，以不动产登记部门颁发的不动产权证标注的面积和用途为准；不动产权证未标注的或者标注的与不动产登记簿不一致的，以不动产登记簿标注的面积和用途为准。</w:t>
      </w:r>
    </w:p>
    <w:p>
      <w:pPr>
        <w:pStyle w:val="9"/>
        <w:ind w:firstLine="632" w:firstLineChars="200"/>
        <w:rPr>
          <w:rFonts w:hint="eastAsia"/>
          <w:szCs w:val="32"/>
        </w:rPr>
      </w:pPr>
      <w:r>
        <w:rPr>
          <w:rFonts w:hint="eastAsia"/>
          <w:szCs w:val="32"/>
        </w:rPr>
        <w:t>本方案所述“套内建筑面积”即专有建筑面积。</w:t>
      </w:r>
    </w:p>
    <w:p>
      <w:pPr>
        <w:pStyle w:val="9"/>
        <w:ind w:firstLine="624" w:firstLineChars="200"/>
        <w:rPr>
          <w:rFonts w:hint="eastAsia"/>
          <w:szCs w:val="32"/>
        </w:rPr>
      </w:pPr>
      <w:r>
        <w:rPr>
          <w:rFonts w:hint="eastAsia"/>
          <w:snapToGrid/>
          <w:spacing w:val="-2"/>
          <w:szCs w:val="32"/>
        </w:rPr>
        <w:t>本方案所述的被征收“已装电梯”住宅房屋为黄华路39号房</w:t>
      </w:r>
      <w:r>
        <w:rPr>
          <w:rFonts w:hint="eastAsia"/>
          <w:szCs w:val="32"/>
        </w:rPr>
        <w:t>屋。</w:t>
      </w:r>
    </w:p>
    <w:p>
      <w:pPr>
        <w:pStyle w:val="9"/>
        <w:ind w:firstLine="632" w:firstLineChars="200"/>
        <w:rPr>
          <w:rFonts w:hint="eastAsia" w:eastAsia="黑体" w:cs="黑体"/>
          <w:szCs w:val="32"/>
        </w:rPr>
      </w:pPr>
      <w:r>
        <w:rPr>
          <w:rFonts w:hint="eastAsia" w:hAnsi="黑体" w:eastAsia="黑体" w:cs="黑体"/>
          <w:szCs w:val="32"/>
        </w:rPr>
        <w:t>五、房屋征收产权调换</w:t>
      </w:r>
    </w:p>
    <w:p>
      <w:pPr>
        <w:pStyle w:val="9"/>
        <w:ind w:firstLine="632" w:firstLineChars="200"/>
        <w:rPr>
          <w:rFonts w:hint="eastAsia" w:eastAsia="楷体_GB2312" w:cs="楷体_GB2312"/>
          <w:szCs w:val="32"/>
        </w:rPr>
      </w:pPr>
      <w:r>
        <w:rPr>
          <w:rFonts w:hint="eastAsia" w:hAnsi="楷体_GB2312" w:eastAsia="楷体_GB2312" w:cs="楷体_GB2312"/>
          <w:szCs w:val="32"/>
        </w:rPr>
        <w:t>（一）非住宅房屋产权调换。</w:t>
      </w:r>
    </w:p>
    <w:p>
      <w:pPr>
        <w:pStyle w:val="9"/>
        <w:ind w:firstLine="632" w:firstLineChars="200"/>
        <w:rPr>
          <w:rFonts w:hint="eastAsia"/>
          <w:szCs w:val="32"/>
        </w:rPr>
      </w:pPr>
      <w:r>
        <w:rPr>
          <w:rFonts w:hint="eastAsia"/>
          <w:szCs w:val="32"/>
        </w:rPr>
        <w:t>非住宅房屋被征收人选择房屋产权调换的，以南洋电器厂及周边更新改造项目新建的相同用途房屋进行产权调换，按被征收</w:t>
      </w:r>
      <w:r>
        <w:rPr>
          <w:rFonts w:hint="eastAsia"/>
          <w:snapToGrid/>
          <w:spacing w:val="-2"/>
          <w:szCs w:val="32"/>
        </w:rPr>
        <w:t>房屋合法产权建筑面积1∶1的原则，确定产权调换房屋建筑面积。</w:t>
      </w:r>
    </w:p>
    <w:p>
      <w:pPr>
        <w:pStyle w:val="9"/>
        <w:ind w:firstLine="632" w:firstLineChars="200"/>
        <w:rPr>
          <w:rFonts w:hint="eastAsia"/>
          <w:szCs w:val="32"/>
        </w:rPr>
      </w:pPr>
      <w:r>
        <w:rPr>
          <w:rFonts w:hint="eastAsia"/>
          <w:szCs w:val="32"/>
        </w:rPr>
        <w:t>被征收人选择的回迁安置房建筑面积超出被征收房屋合法建筑面积部分，由被征收人按回迁通知书发出之日的产权调换房屋市场评估价购买。</w:t>
      </w:r>
    </w:p>
    <w:p>
      <w:pPr>
        <w:pStyle w:val="9"/>
        <w:ind w:firstLine="632" w:firstLineChars="200"/>
        <w:rPr>
          <w:rFonts w:hint="eastAsia"/>
          <w:szCs w:val="32"/>
        </w:rPr>
      </w:pPr>
      <w:r>
        <w:rPr>
          <w:rFonts w:hint="eastAsia"/>
          <w:szCs w:val="32"/>
        </w:rPr>
        <w:t>超出应安置部分产生的相关费用和税费由被征收人按有关规定缴纳。</w:t>
      </w:r>
    </w:p>
    <w:p>
      <w:pPr>
        <w:pStyle w:val="9"/>
        <w:ind w:firstLine="632" w:firstLineChars="200"/>
        <w:rPr>
          <w:rFonts w:hint="eastAsia" w:eastAsia="楷体_GB2312" w:cs="楷体_GB2312"/>
          <w:szCs w:val="32"/>
        </w:rPr>
      </w:pPr>
      <w:r>
        <w:rPr>
          <w:rFonts w:hint="eastAsia" w:hAnsi="楷体_GB2312" w:eastAsia="楷体_GB2312" w:cs="楷体_GB2312"/>
          <w:szCs w:val="32"/>
        </w:rPr>
        <w:t>（二）住宅房屋产权调换。</w:t>
      </w:r>
    </w:p>
    <w:p>
      <w:pPr>
        <w:pStyle w:val="9"/>
        <w:ind w:firstLine="632" w:firstLineChars="200"/>
        <w:rPr>
          <w:rFonts w:hint="eastAsia"/>
          <w:szCs w:val="32"/>
        </w:rPr>
      </w:pPr>
      <w:r>
        <w:rPr>
          <w:rFonts w:hint="eastAsia"/>
          <w:szCs w:val="32"/>
        </w:rPr>
        <w:t>住宅房屋被征收人选择房屋产权调换的，以南洋电器厂及周边更新改造项目新建的回迁安置房进行房屋产权调换，按被征收</w:t>
      </w:r>
      <w:r>
        <w:rPr>
          <w:rFonts w:hint="eastAsia"/>
          <w:snapToGrid/>
          <w:szCs w:val="32"/>
        </w:rPr>
        <w:t>房屋合法产权套内建筑面积1∶1的原则，确定产权调换房屋套内</w:t>
      </w:r>
      <w:r>
        <w:rPr>
          <w:rFonts w:hint="eastAsia"/>
          <w:szCs w:val="32"/>
        </w:rPr>
        <w:t>建筑面积。</w:t>
      </w:r>
    </w:p>
    <w:p>
      <w:pPr>
        <w:pStyle w:val="9"/>
        <w:ind w:firstLine="624" w:firstLineChars="200"/>
        <w:rPr>
          <w:rFonts w:hint="eastAsia"/>
          <w:szCs w:val="32"/>
        </w:rPr>
      </w:pPr>
      <w:r>
        <w:rPr>
          <w:rFonts w:hint="eastAsia"/>
          <w:snapToGrid/>
          <w:spacing w:val="-2"/>
          <w:szCs w:val="32"/>
        </w:rPr>
        <w:t>因回迁安置房户型设计或户型匹配等原因确需超出1∶1原则</w:t>
      </w:r>
      <w:r>
        <w:rPr>
          <w:rFonts w:hint="eastAsia"/>
          <w:szCs w:val="32"/>
        </w:rPr>
        <w:t>的，超出的部分由被征收人增购，增购的套内建筑面积原则上不</w:t>
      </w:r>
      <w:r>
        <w:rPr>
          <w:rFonts w:hint="eastAsia"/>
          <w:snapToGrid/>
          <w:szCs w:val="32"/>
        </w:rPr>
        <w:t>超过10平方米。根据被征收房屋合法套内建筑面积按以下方式确</w:t>
      </w:r>
      <w:r>
        <w:rPr>
          <w:rFonts w:hint="eastAsia"/>
          <w:szCs w:val="32"/>
        </w:rPr>
        <w:t>定增购价格：</w:t>
      </w:r>
    </w:p>
    <w:p>
      <w:pPr>
        <w:pStyle w:val="9"/>
        <w:ind w:firstLine="632" w:firstLineChars="200"/>
        <w:rPr>
          <w:rFonts w:hint="eastAsia"/>
          <w:szCs w:val="32"/>
        </w:rPr>
      </w:pPr>
      <w:r>
        <w:rPr>
          <w:rFonts w:hint="eastAsia"/>
          <w:szCs w:val="32"/>
        </w:rPr>
        <w:t>1．被征收房屋合法套内建筑面积小于新建回迁安置房最小户型套内建筑面积的：</w:t>
      </w:r>
    </w:p>
    <w:p>
      <w:pPr>
        <w:pStyle w:val="9"/>
        <w:ind w:firstLine="632" w:firstLineChars="200"/>
        <w:rPr>
          <w:rFonts w:hint="eastAsia"/>
          <w:szCs w:val="32"/>
        </w:rPr>
      </w:pPr>
      <w:r>
        <w:rPr>
          <w:szCs w:val="32"/>
        </w:rPr>
        <w:t>①</w:t>
      </w:r>
      <w:r>
        <w:rPr>
          <w:rFonts w:hint="eastAsia"/>
          <w:szCs w:val="32"/>
        </w:rPr>
        <w:t>增购至新建回迁安置房最小户型套内建筑面积部分由被征收人按6000元/平方米购买；</w:t>
      </w:r>
    </w:p>
    <w:p>
      <w:pPr>
        <w:pStyle w:val="9"/>
        <w:ind w:firstLine="632" w:firstLineChars="200"/>
        <w:rPr>
          <w:rFonts w:hint="eastAsia"/>
          <w:szCs w:val="32"/>
        </w:rPr>
      </w:pPr>
      <w:r>
        <w:rPr>
          <w:szCs w:val="32"/>
        </w:rPr>
        <w:t>②</w:t>
      </w:r>
      <w:r>
        <w:rPr>
          <w:rFonts w:hint="eastAsia"/>
          <w:szCs w:val="32"/>
        </w:rPr>
        <w:t>超出新建回迁安置房最小户型套内建筑面积增购的部分，5平方米以内（含5平方米），由被征收人按40000元/平方米购买；5平方米以上，10平方米以内（含10平方米），由被征收人按60000元/平方米购买；10平方米以上，由被征收人按100000元/平方米购买。</w:t>
      </w:r>
    </w:p>
    <w:p>
      <w:pPr>
        <w:pStyle w:val="9"/>
        <w:ind w:firstLine="632" w:firstLineChars="200"/>
        <w:rPr>
          <w:rFonts w:hint="eastAsia"/>
          <w:szCs w:val="32"/>
        </w:rPr>
      </w:pPr>
      <w:r>
        <w:rPr>
          <w:rFonts w:hint="eastAsia"/>
          <w:szCs w:val="32"/>
        </w:rPr>
        <w:t>2．被征收房屋合法套内建筑面积大于新建回迁安置房最小户型套内建筑面积的：</w:t>
      </w:r>
    </w:p>
    <w:p>
      <w:pPr>
        <w:pStyle w:val="9"/>
        <w:ind w:firstLine="632" w:firstLineChars="200"/>
        <w:rPr>
          <w:rFonts w:hint="eastAsia"/>
          <w:szCs w:val="32"/>
        </w:rPr>
      </w:pPr>
      <w:r>
        <w:rPr>
          <w:rFonts w:hint="eastAsia"/>
          <w:szCs w:val="32"/>
        </w:rPr>
        <w:t>增购的部分，5平方米以内（含5平方米），由被征收人按40000元/平方米购买；5平方米以上，10平方米以内（含10平方米），由被征收人按60000元/平方米购买；10平方米以上，由被征收人按100000元/平方米购买。</w:t>
      </w:r>
    </w:p>
    <w:p>
      <w:pPr>
        <w:pStyle w:val="9"/>
        <w:ind w:firstLine="632" w:firstLineChars="200"/>
        <w:rPr>
          <w:rFonts w:hint="eastAsia"/>
          <w:szCs w:val="32"/>
        </w:rPr>
      </w:pPr>
      <w:r>
        <w:rPr>
          <w:rFonts w:hint="eastAsia"/>
          <w:szCs w:val="32"/>
        </w:rPr>
        <w:t>产权调换房屋公用分摊面积超出被征收房屋公用分摊面积的部分互不结算差价。</w:t>
      </w:r>
    </w:p>
    <w:p>
      <w:pPr>
        <w:pStyle w:val="9"/>
        <w:ind w:firstLine="632" w:firstLineChars="200"/>
        <w:rPr>
          <w:rFonts w:hint="eastAsia"/>
          <w:szCs w:val="32"/>
        </w:rPr>
      </w:pPr>
      <w:r>
        <w:rPr>
          <w:rFonts w:hint="eastAsia"/>
          <w:szCs w:val="32"/>
        </w:rPr>
        <w:t>超出应安置部分产生的相关费用和税费由被征收人按有关规定缴纳。</w:t>
      </w:r>
    </w:p>
    <w:p>
      <w:pPr>
        <w:pStyle w:val="9"/>
        <w:ind w:firstLine="632" w:firstLineChars="200"/>
        <w:rPr>
          <w:rFonts w:hint="eastAsia" w:eastAsia="楷体_GB2312" w:cs="楷体_GB2312"/>
          <w:szCs w:val="32"/>
        </w:rPr>
      </w:pPr>
      <w:r>
        <w:rPr>
          <w:rFonts w:hint="eastAsia" w:hAnsi="楷体_GB2312" w:eastAsia="楷体_GB2312" w:cs="楷体_GB2312"/>
          <w:szCs w:val="32"/>
        </w:rPr>
        <w:t>（三）选房办法。</w:t>
      </w:r>
    </w:p>
    <w:p>
      <w:pPr>
        <w:pStyle w:val="9"/>
        <w:ind w:firstLine="632" w:firstLineChars="200"/>
        <w:rPr>
          <w:rFonts w:hint="eastAsia"/>
          <w:szCs w:val="32"/>
        </w:rPr>
      </w:pPr>
      <w:r>
        <w:rPr>
          <w:rFonts w:hint="eastAsia"/>
          <w:szCs w:val="32"/>
        </w:rPr>
        <w:t>签约期限内完成签约的，通过集中摇珠方式确定回迁安置房选房顺序，待具备选房条件后按顺序依次选房。</w:t>
      </w:r>
    </w:p>
    <w:p>
      <w:pPr>
        <w:pStyle w:val="9"/>
        <w:ind w:firstLine="632" w:firstLineChars="200"/>
        <w:rPr>
          <w:rFonts w:hint="eastAsia"/>
          <w:szCs w:val="32"/>
        </w:rPr>
      </w:pPr>
      <w:r>
        <w:rPr>
          <w:rFonts w:hint="eastAsia"/>
          <w:szCs w:val="32"/>
        </w:rPr>
        <w:t>签约期限结束后签约的，在签约期限内签约的被征收人集中摇珠选房后，按照签订协议的先后顺序在余下的安置房源中依次选房。</w:t>
      </w:r>
    </w:p>
    <w:p>
      <w:pPr>
        <w:pStyle w:val="9"/>
        <w:ind w:firstLine="632" w:firstLineChars="200"/>
        <w:rPr>
          <w:rFonts w:hint="eastAsia" w:eastAsia="楷体_GB2312" w:cs="楷体_GB2312"/>
          <w:szCs w:val="32"/>
        </w:rPr>
      </w:pPr>
      <w:r>
        <w:rPr>
          <w:rFonts w:hint="eastAsia" w:hAnsi="楷体_GB2312" w:eastAsia="楷体_GB2312" w:cs="楷体_GB2312"/>
          <w:szCs w:val="32"/>
        </w:rPr>
        <w:t>（四）产权调换征收奖励。</w:t>
      </w:r>
    </w:p>
    <w:p>
      <w:pPr>
        <w:pStyle w:val="9"/>
        <w:ind w:firstLine="632" w:firstLineChars="200"/>
        <w:rPr>
          <w:rFonts w:hint="eastAsia"/>
          <w:szCs w:val="32"/>
        </w:rPr>
      </w:pPr>
      <w:r>
        <w:rPr>
          <w:rFonts w:hint="eastAsia"/>
          <w:szCs w:val="32"/>
        </w:rPr>
        <w:t>被征收人选择产权调换的，按被征收房屋建筑面积3000元/平方米计算，一次性给予被征收人征收奖励。</w:t>
      </w:r>
    </w:p>
    <w:p>
      <w:pPr>
        <w:pStyle w:val="9"/>
        <w:ind w:firstLine="632" w:firstLineChars="200"/>
        <w:rPr>
          <w:rFonts w:hint="eastAsia" w:eastAsia="楷体_GB2312"/>
          <w:szCs w:val="32"/>
        </w:rPr>
      </w:pPr>
      <w:r>
        <w:rPr>
          <w:rFonts w:hint="eastAsia" w:hAnsi="楷体_GB2312" w:eastAsia="楷体_GB2312" w:cs="楷体_GB2312"/>
          <w:szCs w:val="32"/>
        </w:rPr>
        <w:t>（五）产权调换停产停业损失补偿。</w:t>
      </w:r>
    </w:p>
    <w:p>
      <w:pPr>
        <w:pStyle w:val="9"/>
        <w:ind w:firstLine="632" w:firstLineChars="200"/>
        <w:rPr>
          <w:rFonts w:hint="eastAsia"/>
          <w:szCs w:val="32"/>
        </w:rPr>
      </w:pPr>
      <w:r>
        <w:rPr>
          <w:rFonts w:hint="eastAsia"/>
          <w:snapToGrid/>
          <w:szCs w:val="32"/>
        </w:rPr>
        <w:t>商业房屋以房屋征收决定作出前1年内实际月平均税后利润</w:t>
      </w:r>
      <w:r>
        <w:rPr>
          <w:rFonts w:hint="eastAsia"/>
          <w:szCs w:val="32"/>
        </w:rPr>
        <w:t>为准给予停产停业损失补偿。</w:t>
      </w:r>
    </w:p>
    <w:p>
      <w:pPr>
        <w:pStyle w:val="9"/>
        <w:ind w:firstLine="632" w:firstLineChars="200"/>
        <w:rPr>
          <w:rFonts w:hint="eastAsia"/>
          <w:szCs w:val="32"/>
        </w:rPr>
      </w:pPr>
      <w:r>
        <w:rPr>
          <w:rFonts w:hint="eastAsia"/>
          <w:szCs w:val="32"/>
        </w:rPr>
        <w:t>不能提供纳税情况等证明或者无法核算税后利润的，按以下标准给予停产停业损失补偿：</w:t>
      </w:r>
    </w:p>
    <w:p>
      <w:pPr>
        <w:pStyle w:val="9"/>
        <w:ind w:firstLine="624" w:firstLineChars="200"/>
        <w:rPr>
          <w:rFonts w:hint="eastAsia"/>
          <w:szCs w:val="32"/>
        </w:rPr>
      </w:pPr>
      <w:r>
        <w:rPr>
          <w:rFonts w:hint="eastAsia"/>
          <w:snapToGrid/>
          <w:spacing w:val="-2"/>
          <w:szCs w:val="32"/>
        </w:rPr>
        <w:t>对商业房屋被征收人按照被征收房屋建筑面积每月150元/平</w:t>
      </w:r>
      <w:r>
        <w:rPr>
          <w:rFonts w:hint="eastAsia"/>
          <w:szCs w:val="32"/>
        </w:rPr>
        <w:t>方米给予停产停业损失补偿。</w:t>
      </w:r>
    </w:p>
    <w:p>
      <w:pPr>
        <w:pStyle w:val="9"/>
        <w:ind w:firstLine="632" w:firstLineChars="200"/>
        <w:rPr>
          <w:rFonts w:hint="eastAsia"/>
          <w:szCs w:val="32"/>
        </w:rPr>
      </w:pPr>
      <w:r>
        <w:rPr>
          <w:rFonts w:hint="eastAsia"/>
          <w:szCs w:val="32"/>
        </w:rPr>
        <w:t>停产停业损失补偿从被征收人腾空并交付房屋之月起计至回迁通知书发出之月止。</w:t>
      </w:r>
    </w:p>
    <w:p>
      <w:pPr>
        <w:pStyle w:val="9"/>
        <w:ind w:firstLine="632" w:firstLineChars="200"/>
        <w:rPr>
          <w:rFonts w:hint="eastAsia" w:eastAsia="楷体_GB2312" w:cs="楷体_GB2312"/>
          <w:szCs w:val="32"/>
        </w:rPr>
      </w:pPr>
      <w:r>
        <w:rPr>
          <w:rFonts w:hint="eastAsia" w:hAnsi="楷体_GB2312" w:eastAsia="楷体_GB2312" w:cs="楷体_GB2312"/>
          <w:szCs w:val="32"/>
        </w:rPr>
        <w:t>（六）产权调换搬迁时限奖励。</w:t>
      </w:r>
    </w:p>
    <w:p>
      <w:pPr>
        <w:pStyle w:val="9"/>
        <w:ind w:firstLine="632" w:firstLineChars="200"/>
        <w:rPr>
          <w:rFonts w:hint="eastAsia"/>
          <w:szCs w:val="32"/>
        </w:rPr>
      </w:pPr>
      <w:r>
        <w:rPr>
          <w:rFonts w:hint="eastAsia"/>
          <w:szCs w:val="32"/>
        </w:rPr>
        <w:t>第一阶段：被征收人选择房屋产权调换，在发出房屋征收决</w:t>
      </w:r>
      <w:r>
        <w:rPr>
          <w:rFonts w:hint="eastAsia"/>
          <w:snapToGrid/>
          <w:szCs w:val="32"/>
        </w:rPr>
        <w:t>定公告之日起60个自然日内签订补偿协议，并在协议规定的时间</w:t>
      </w:r>
      <w:r>
        <w:rPr>
          <w:rFonts w:hint="eastAsia"/>
          <w:szCs w:val="32"/>
        </w:rPr>
        <w:t>内交房的，按以下标准给予搬迁时限奖励：</w:t>
      </w:r>
    </w:p>
    <w:p>
      <w:pPr>
        <w:pStyle w:val="9"/>
        <w:ind w:firstLine="632" w:firstLineChars="200"/>
        <w:rPr>
          <w:rFonts w:hint="eastAsia"/>
          <w:szCs w:val="32"/>
        </w:rPr>
      </w:pPr>
      <w:r>
        <w:rPr>
          <w:rFonts w:hint="eastAsia"/>
          <w:szCs w:val="32"/>
        </w:rPr>
        <w:t>住宅房屋建筑面积：3000元/平方米；</w:t>
      </w:r>
    </w:p>
    <w:p>
      <w:pPr>
        <w:pStyle w:val="9"/>
        <w:ind w:firstLine="632" w:firstLineChars="200"/>
        <w:rPr>
          <w:rFonts w:hint="eastAsia"/>
          <w:szCs w:val="32"/>
        </w:rPr>
      </w:pPr>
      <w:r>
        <w:rPr>
          <w:rFonts w:hint="eastAsia"/>
          <w:szCs w:val="32"/>
        </w:rPr>
        <w:t>商业房屋建筑面积：3000元/平方米。</w:t>
      </w:r>
    </w:p>
    <w:p>
      <w:pPr>
        <w:pStyle w:val="9"/>
        <w:ind w:firstLine="632" w:firstLineChars="200"/>
        <w:rPr>
          <w:rFonts w:hint="eastAsia"/>
          <w:szCs w:val="32"/>
        </w:rPr>
      </w:pPr>
      <w:r>
        <w:rPr>
          <w:rFonts w:hint="eastAsia"/>
          <w:szCs w:val="32"/>
        </w:rPr>
        <w:t>第二阶段：被征收人选择房屋产权调换，在发出房屋征收决定公告之日起第61至90个自然日签订补偿协议，并在协议规定的时间内交房的，按以下标准给予搬迁时限奖励：</w:t>
      </w:r>
    </w:p>
    <w:p>
      <w:pPr>
        <w:pStyle w:val="9"/>
        <w:ind w:firstLine="632" w:firstLineChars="200"/>
        <w:rPr>
          <w:rFonts w:hint="eastAsia"/>
          <w:szCs w:val="32"/>
        </w:rPr>
      </w:pPr>
      <w:r>
        <w:rPr>
          <w:rFonts w:hint="eastAsia"/>
          <w:szCs w:val="32"/>
        </w:rPr>
        <w:t>住宅房屋建筑面积：1500元/平方米；</w:t>
      </w:r>
    </w:p>
    <w:p>
      <w:pPr>
        <w:pStyle w:val="9"/>
        <w:ind w:firstLine="632" w:firstLineChars="200"/>
        <w:rPr>
          <w:rFonts w:hint="eastAsia"/>
          <w:szCs w:val="32"/>
        </w:rPr>
      </w:pPr>
      <w:r>
        <w:rPr>
          <w:rFonts w:hint="eastAsia"/>
          <w:szCs w:val="32"/>
        </w:rPr>
        <w:t>商业房屋建筑面积：1500元/平方米。</w:t>
      </w:r>
    </w:p>
    <w:p>
      <w:pPr>
        <w:pStyle w:val="9"/>
        <w:ind w:firstLine="632" w:firstLineChars="200"/>
        <w:rPr>
          <w:rFonts w:hint="eastAsia"/>
          <w:szCs w:val="32"/>
        </w:rPr>
      </w:pPr>
      <w:r>
        <w:rPr>
          <w:rFonts w:hint="eastAsia"/>
          <w:szCs w:val="32"/>
        </w:rPr>
        <w:t>被征收人在第二阶段搬迁时限奖励结束之日后签订协议的，不再给予搬迁时限奖励。</w:t>
      </w:r>
    </w:p>
    <w:p>
      <w:pPr>
        <w:pStyle w:val="9"/>
        <w:ind w:firstLine="632" w:firstLineChars="200"/>
        <w:rPr>
          <w:rFonts w:hint="eastAsia" w:eastAsia="楷体_GB2312"/>
          <w:szCs w:val="32"/>
        </w:rPr>
      </w:pPr>
      <w:r>
        <w:rPr>
          <w:rFonts w:hint="eastAsia" w:hAnsi="楷体_GB2312" w:eastAsia="楷体_GB2312" w:cs="楷体_GB2312"/>
          <w:szCs w:val="32"/>
        </w:rPr>
        <w:t>（七）房屋产权调换临时安置补助费。</w:t>
      </w:r>
    </w:p>
    <w:p>
      <w:pPr>
        <w:pStyle w:val="9"/>
        <w:ind w:firstLine="632" w:firstLineChars="200"/>
        <w:rPr>
          <w:rFonts w:hint="eastAsia"/>
          <w:szCs w:val="32"/>
        </w:rPr>
      </w:pPr>
      <w:r>
        <w:rPr>
          <w:rFonts w:hint="eastAsia"/>
          <w:szCs w:val="32"/>
        </w:rPr>
        <w:t>商业房屋被征收人选择房屋产权调换并自行临迁安置的，按</w:t>
      </w:r>
      <w:r>
        <w:rPr>
          <w:rFonts w:hint="eastAsia"/>
          <w:snapToGrid/>
          <w:spacing w:val="-3"/>
          <w:szCs w:val="32"/>
        </w:rPr>
        <w:t>被征收房屋合法建筑面积给予每月150元/平方米临时安置补助费。</w:t>
      </w:r>
      <w:r>
        <w:rPr>
          <w:rFonts w:hint="eastAsia"/>
          <w:szCs w:val="32"/>
        </w:rPr>
        <w:t>临时安置补助费从被征收人腾空并交付房屋之月起计至回迁通知书发出之月止。</w:t>
      </w:r>
    </w:p>
    <w:p>
      <w:pPr>
        <w:pStyle w:val="9"/>
        <w:ind w:firstLine="632" w:firstLineChars="200"/>
        <w:rPr>
          <w:rFonts w:hint="eastAsia"/>
          <w:szCs w:val="32"/>
        </w:rPr>
      </w:pPr>
      <w:r>
        <w:rPr>
          <w:rFonts w:hint="eastAsia"/>
          <w:szCs w:val="32"/>
        </w:rPr>
        <w:t>住宅房屋被征收人选择房屋产权调换并自行临迁安置的，按</w:t>
      </w:r>
      <w:r>
        <w:rPr>
          <w:rFonts w:hint="eastAsia"/>
          <w:snapToGrid/>
          <w:spacing w:val="-2"/>
          <w:szCs w:val="32"/>
        </w:rPr>
        <w:t>被征收房屋合法建筑面积给予每月50元/平方米临时安置补助费。</w:t>
      </w:r>
      <w:r>
        <w:rPr>
          <w:rFonts w:hint="eastAsia"/>
          <w:szCs w:val="32"/>
        </w:rPr>
        <w:t>住宅房屋临时安置补助费每月低于2500元/户的，按2500元/户/月计。</w:t>
      </w:r>
    </w:p>
    <w:p>
      <w:pPr>
        <w:pStyle w:val="9"/>
        <w:ind w:firstLine="632" w:firstLineChars="200"/>
        <w:rPr>
          <w:rFonts w:hint="eastAsia"/>
          <w:szCs w:val="32"/>
        </w:rPr>
      </w:pPr>
      <w:r>
        <w:rPr>
          <w:rFonts w:hint="eastAsia"/>
          <w:szCs w:val="32"/>
        </w:rPr>
        <w:t>临时安置补助费从被征收人腾空并交付房屋之月起计至回迁通知书发出之月止。</w:t>
      </w:r>
    </w:p>
    <w:p>
      <w:pPr>
        <w:pStyle w:val="9"/>
        <w:ind w:firstLine="632" w:firstLineChars="200"/>
        <w:rPr>
          <w:rFonts w:hint="eastAsia" w:eastAsia="黑体" w:cs="黑体"/>
          <w:szCs w:val="32"/>
        </w:rPr>
      </w:pPr>
      <w:r>
        <w:rPr>
          <w:rFonts w:hint="eastAsia" w:hAnsi="黑体" w:eastAsia="黑体" w:cs="黑体"/>
          <w:szCs w:val="32"/>
        </w:rPr>
        <w:t>六、货币补偿标准</w:t>
      </w:r>
    </w:p>
    <w:p>
      <w:pPr>
        <w:pStyle w:val="9"/>
        <w:ind w:firstLine="632" w:firstLineChars="200"/>
        <w:rPr>
          <w:rFonts w:hint="eastAsia" w:eastAsia="楷体_GB2312"/>
          <w:szCs w:val="32"/>
        </w:rPr>
      </w:pPr>
      <w:r>
        <w:rPr>
          <w:rFonts w:hint="eastAsia" w:hAnsi="楷体_GB2312" w:eastAsia="楷体_GB2312" w:cs="楷体_GB2312"/>
          <w:snapToGrid/>
          <w:szCs w:val="32"/>
        </w:rPr>
        <w:t>（一）非住宅房屋货币补偿由具有相应资质的房地产价格评</w:t>
      </w:r>
      <w:r>
        <w:rPr>
          <w:rFonts w:hint="eastAsia" w:hAnsi="楷体_GB2312" w:eastAsia="楷体_GB2312" w:cs="楷体_GB2312"/>
          <w:szCs w:val="32"/>
        </w:rPr>
        <w:t>估机构评估确定。</w:t>
      </w:r>
    </w:p>
    <w:p>
      <w:pPr>
        <w:pStyle w:val="9"/>
        <w:ind w:firstLine="632" w:firstLineChars="200"/>
        <w:rPr>
          <w:rFonts w:hint="eastAsia" w:eastAsia="楷体_GB2312"/>
          <w:szCs w:val="32"/>
        </w:rPr>
      </w:pPr>
      <w:r>
        <w:rPr>
          <w:rFonts w:hint="eastAsia" w:hAnsi="楷体_GB2312" w:eastAsia="楷体_GB2312" w:cs="楷体_GB2312"/>
          <w:szCs w:val="32"/>
        </w:rPr>
        <w:t>（二）住宅房屋被征收人选择货币补偿方式的，可以按以下补偿标准签订补偿协议，也可以选择具有相应资质的房地产价格评估机构评估确定。</w:t>
      </w:r>
    </w:p>
    <w:p>
      <w:pPr>
        <w:pStyle w:val="9"/>
        <w:ind w:firstLine="632" w:firstLineChars="200"/>
        <w:rPr>
          <w:rFonts w:hint="eastAsia"/>
          <w:szCs w:val="32"/>
        </w:rPr>
      </w:pPr>
      <w:r>
        <w:rPr>
          <w:rFonts w:hint="eastAsia"/>
          <w:szCs w:val="32"/>
        </w:rPr>
        <w:t>住宅房屋补偿标准（产权证记载用途为住宅）：</w:t>
      </w:r>
    </w:p>
    <w:p>
      <w:pPr>
        <w:pStyle w:val="9"/>
        <w:ind w:firstLine="632" w:firstLineChars="200"/>
        <w:rPr>
          <w:rFonts w:hint="eastAsia"/>
          <w:szCs w:val="32"/>
        </w:rPr>
      </w:pPr>
      <w:r>
        <w:rPr>
          <w:rFonts w:hint="eastAsia"/>
          <w:szCs w:val="32"/>
        </w:rPr>
        <w:t>已装电梯框架结构房屋建筑面积：52000元/平方米；</w:t>
      </w:r>
    </w:p>
    <w:p>
      <w:pPr>
        <w:pStyle w:val="9"/>
        <w:ind w:firstLine="632" w:firstLineChars="200"/>
        <w:rPr>
          <w:rFonts w:hint="eastAsia"/>
          <w:szCs w:val="32"/>
        </w:rPr>
      </w:pPr>
      <w:r>
        <w:rPr>
          <w:rFonts w:hint="eastAsia"/>
          <w:szCs w:val="32"/>
        </w:rPr>
        <w:t>框架结构房屋建筑面积：50000元/平方米；</w:t>
      </w:r>
    </w:p>
    <w:p>
      <w:pPr>
        <w:pStyle w:val="9"/>
        <w:ind w:firstLine="632" w:firstLineChars="200"/>
        <w:rPr>
          <w:rFonts w:hint="eastAsia"/>
          <w:szCs w:val="32"/>
        </w:rPr>
      </w:pPr>
      <w:r>
        <w:rPr>
          <w:rFonts w:hint="eastAsia"/>
          <w:szCs w:val="32"/>
        </w:rPr>
        <w:t>混合结构房屋建筑面积：49000元/平方米；</w:t>
      </w:r>
    </w:p>
    <w:p>
      <w:pPr>
        <w:pStyle w:val="9"/>
        <w:ind w:firstLine="632" w:firstLineChars="200"/>
        <w:rPr>
          <w:rFonts w:hint="eastAsia"/>
          <w:szCs w:val="32"/>
        </w:rPr>
      </w:pPr>
      <w:r>
        <w:rPr>
          <w:rFonts w:hint="eastAsia"/>
          <w:szCs w:val="32"/>
        </w:rPr>
        <w:t>砖木结构房屋建筑面积：48000元/平方米。</w:t>
      </w:r>
    </w:p>
    <w:p>
      <w:pPr>
        <w:pStyle w:val="9"/>
        <w:ind w:firstLine="632" w:firstLineChars="200"/>
        <w:rPr>
          <w:rFonts w:hint="eastAsia" w:eastAsia="楷体_GB2312" w:cs="楷体_GB2312"/>
          <w:szCs w:val="32"/>
        </w:rPr>
      </w:pPr>
      <w:r>
        <w:rPr>
          <w:rFonts w:hint="eastAsia" w:hAnsi="楷体_GB2312" w:eastAsia="楷体_GB2312" w:cs="楷体_GB2312"/>
          <w:szCs w:val="32"/>
        </w:rPr>
        <w:t>（三）货币补偿征收奖励。</w:t>
      </w:r>
    </w:p>
    <w:p>
      <w:pPr>
        <w:pStyle w:val="9"/>
        <w:ind w:firstLine="632" w:firstLineChars="200"/>
        <w:rPr>
          <w:rFonts w:hint="eastAsia"/>
          <w:szCs w:val="32"/>
        </w:rPr>
      </w:pPr>
      <w:r>
        <w:rPr>
          <w:rFonts w:hint="eastAsia"/>
          <w:szCs w:val="32"/>
        </w:rPr>
        <w:t>被征收人选择货币补偿的，按照被征收房屋证载建筑面积3000元/平方米计算，一次性给予被征收人征收奖励。</w:t>
      </w:r>
    </w:p>
    <w:p>
      <w:pPr>
        <w:pStyle w:val="9"/>
        <w:ind w:firstLine="632" w:firstLineChars="200"/>
        <w:rPr>
          <w:rFonts w:hint="eastAsia" w:eastAsia="楷体_GB2312" w:cs="楷体_GB2312"/>
          <w:szCs w:val="32"/>
        </w:rPr>
      </w:pPr>
      <w:r>
        <w:rPr>
          <w:rFonts w:hint="eastAsia" w:hAnsi="楷体_GB2312" w:eastAsia="楷体_GB2312" w:cs="楷体_GB2312"/>
          <w:szCs w:val="32"/>
        </w:rPr>
        <w:t>（四）货币补偿搬迁时限奖励。</w:t>
      </w:r>
    </w:p>
    <w:p>
      <w:pPr>
        <w:pStyle w:val="9"/>
        <w:ind w:firstLine="632" w:firstLineChars="200"/>
        <w:rPr>
          <w:rFonts w:hint="eastAsia"/>
          <w:szCs w:val="32"/>
        </w:rPr>
      </w:pPr>
      <w:r>
        <w:rPr>
          <w:rFonts w:hint="eastAsia"/>
          <w:szCs w:val="32"/>
        </w:rPr>
        <w:t>第一阶段：被征收人选择货币补偿，在发出房屋征收决定公</w:t>
      </w:r>
      <w:r>
        <w:rPr>
          <w:rFonts w:hint="eastAsia"/>
          <w:snapToGrid/>
          <w:szCs w:val="32"/>
        </w:rPr>
        <w:t>告之日起60个自然日内签订补偿协议，并在协议规定的时间内交</w:t>
      </w:r>
      <w:r>
        <w:rPr>
          <w:rFonts w:hint="eastAsia"/>
          <w:szCs w:val="32"/>
        </w:rPr>
        <w:t>房的，按以下标准给予搬迁时限奖励：</w:t>
      </w:r>
    </w:p>
    <w:p>
      <w:pPr>
        <w:pStyle w:val="9"/>
        <w:ind w:firstLine="632" w:firstLineChars="200"/>
        <w:rPr>
          <w:rFonts w:hint="eastAsia"/>
          <w:szCs w:val="32"/>
        </w:rPr>
      </w:pPr>
      <w:r>
        <w:rPr>
          <w:rFonts w:hint="eastAsia"/>
          <w:szCs w:val="32"/>
        </w:rPr>
        <w:t>住宅房屋建筑面积：3000元/平方米；</w:t>
      </w:r>
    </w:p>
    <w:p>
      <w:pPr>
        <w:pStyle w:val="9"/>
        <w:ind w:firstLine="632" w:firstLineChars="200"/>
        <w:rPr>
          <w:rFonts w:hint="eastAsia"/>
          <w:szCs w:val="32"/>
        </w:rPr>
      </w:pPr>
      <w:r>
        <w:rPr>
          <w:rFonts w:hint="eastAsia"/>
          <w:szCs w:val="32"/>
        </w:rPr>
        <w:t>商业房屋建筑面积：3000元/平方米。</w:t>
      </w:r>
    </w:p>
    <w:p>
      <w:pPr>
        <w:pStyle w:val="9"/>
        <w:ind w:firstLine="632" w:firstLineChars="200"/>
        <w:rPr>
          <w:rFonts w:hint="eastAsia"/>
          <w:szCs w:val="32"/>
        </w:rPr>
      </w:pPr>
      <w:r>
        <w:rPr>
          <w:rFonts w:hint="eastAsia"/>
          <w:szCs w:val="32"/>
        </w:rPr>
        <w:t>第二阶段：被征收人选择货币补偿，在发出房屋征收决定公告之日起第61至90个自然日签订补偿协议，并在协议规定的时间内交房的，按以下标准给予搬迁时限奖励：</w:t>
      </w:r>
    </w:p>
    <w:p>
      <w:pPr>
        <w:pStyle w:val="9"/>
        <w:ind w:firstLine="632" w:firstLineChars="200"/>
        <w:rPr>
          <w:rFonts w:hint="eastAsia"/>
          <w:szCs w:val="32"/>
        </w:rPr>
      </w:pPr>
      <w:r>
        <w:rPr>
          <w:rFonts w:hint="eastAsia"/>
          <w:szCs w:val="32"/>
        </w:rPr>
        <w:t>住宅房屋建筑面积：1500元/平方米；</w:t>
      </w:r>
    </w:p>
    <w:p>
      <w:pPr>
        <w:pStyle w:val="9"/>
        <w:ind w:firstLine="632" w:firstLineChars="200"/>
        <w:rPr>
          <w:rFonts w:hint="eastAsia"/>
          <w:szCs w:val="32"/>
        </w:rPr>
      </w:pPr>
      <w:r>
        <w:rPr>
          <w:rFonts w:hint="eastAsia"/>
          <w:szCs w:val="32"/>
        </w:rPr>
        <w:t>商业房屋建筑面积：1500元/平方米。</w:t>
      </w:r>
    </w:p>
    <w:p>
      <w:pPr>
        <w:pStyle w:val="9"/>
        <w:ind w:firstLine="632" w:firstLineChars="200"/>
        <w:rPr>
          <w:rFonts w:hint="eastAsia"/>
          <w:szCs w:val="32"/>
        </w:rPr>
      </w:pPr>
      <w:r>
        <w:rPr>
          <w:rFonts w:hint="eastAsia"/>
          <w:szCs w:val="32"/>
        </w:rPr>
        <w:t>被征收人在第二阶段搬迁时限奖励结束之日后签订协议的，不再给予搬迁时限奖励。</w:t>
      </w:r>
    </w:p>
    <w:p>
      <w:pPr>
        <w:pStyle w:val="9"/>
        <w:ind w:firstLine="632" w:firstLineChars="200"/>
        <w:rPr>
          <w:rFonts w:hint="eastAsia" w:eastAsia="楷体_GB2312" w:cs="楷体_GB2312"/>
          <w:szCs w:val="32"/>
        </w:rPr>
      </w:pPr>
      <w:r>
        <w:rPr>
          <w:rFonts w:hint="eastAsia" w:hAnsi="楷体_GB2312" w:eastAsia="楷体_GB2312" w:cs="楷体_GB2312"/>
          <w:szCs w:val="32"/>
        </w:rPr>
        <w:t>（五）弃产补助。</w:t>
      </w:r>
    </w:p>
    <w:p>
      <w:pPr>
        <w:pStyle w:val="9"/>
        <w:ind w:firstLine="632" w:firstLineChars="200"/>
        <w:rPr>
          <w:rFonts w:hint="eastAsia"/>
          <w:szCs w:val="32"/>
        </w:rPr>
      </w:pPr>
      <w:r>
        <w:rPr>
          <w:rFonts w:hint="eastAsia"/>
          <w:szCs w:val="32"/>
        </w:rPr>
        <w:t>住宅房屋被征收人选择货币补偿方式的，并在房屋征收决定</w:t>
      </w:r>
      <w:r>
        <w:rPr>
          <w:rFonts w:hint="eastAsia"/>
          <w:snapToGrid/>
          <w:spacing w:val="-2"/>
          <w:szCs w:val="32"/>
        </w:rPr>
        <w:t>公告签约期内签订补偿协议的，按照被征收房屋建筑面积8000元</w:t>
      </w:r>
      <w:r>
        <w:rPr>
          <w:rFonts w:hint="eastAsia"/>
          <w:szCs w:val="32"/>
        </w:rPr>
        <w:t>/平方米计算，一次性给予住宅房屋被征收人弃产补助。</w:t>
      </w:r>
    </w:p>
    <w:p>
      <w:pPr>
        <w:pStyle w:val="9"/>
        <w:ind w:firstLine="632" w:firstLineChars="200"/>
        <w:rPr>
          <w:rFonts w:hint="eastAsia" w:eastAsia="楷体_GB2312" w:cs="楷体_GB2312"/>
          <w:szCs w:val="32"/>
        </w:rPr>
      </w:pPr>
      <w:r>
        <w:rPr>
          <w:rFonts w:hint="eastAsia" w:hAnsi="楷体_GB2312" w:eastAsia="楷体_GB2312" w:cs="楷体_GB2312"/>
          <w:szCs w:val="32"/>
        </w:rPr>
        <w:t>（六）停产停业损失补偿。</w:t>
      </w:r>
    </w:p>
    <w:p>
      <w:pPr>
        <w:pStyle w:val="9"/>
        <w:ind w:firstLine="632" w:firstLineChars="200"/>
        <w:rPr>
          <w:rFonts w:hint="eastAsia"/>
          <w:szCs w:val="32"/>
        </w:rPr>
      </w:pPr>
      <w:r>
        <w:rPr>
          <w:rFonts w:hint="eastAsia"/>
          <w:snapToGrid/>
          <w:szCs w:val="32"/>
        </w:rPr>
        <w:t>商业房屋以房屋征收决定作出前1年内实际月平均税后利润</w:t>
      </w:r>
      <w:r>
        <w:rPr>
          <w:rFonts w:hint="eastAsia"/>
          <w:szCs w:val="32"/>
        </w:rPr>
        <w:t>为准，一次性给予6个月的停产停业损失补偿。</w:t>
      </w:r>
    </w:p>
    <w:p>
      <w:pPr>
        <w:pStyle w:val="9"/>
        <w:ind w:firstLine="632" w:firstLineChars="200"/>
        <w:rPr>
          <w:rFonts w:hint="eastAsia"/>
          <w:szCs w:val="32"/>
        </w:rPr>
      </w:pPr>
      <w:r>
        <w:rPr>
          <w:rFonts w:hint="eastAsia"/>
          <w:szCs w:val="32"/>
        </w:rPr>
        <w:t>不能提供纳税情况等证明或者无法核算税后利润的，按以下标准给予停产停业损失：</w:t>
      </w:r>
    </w:p>
    <w:p>
      <w:pPr>
        <w:pStyle w:val="9"/>
        <w:ind w:firstLine="624" w:firstLineChars="200"/>
        <w:rPr>
          <w:rFonts w:hint="eastAsia"/>
          <w:szCs w:val="32"/>
        </w:rPr>
      </w:pPr>
      <w:r>
        <w:rPr>
          <w:rFonts w:hint="eastAsia"/>
          <w:snapToGrid/>
          <w:spacing w:val="-2"/>
          <w:szCs w:val="32"/>
        </w:rPr>
        <w:t>对商业房屋被征收人按照被征收房屋建筑面积每月150元/平</w:t>
      </w:r>
      <w:r>
        <w:rPr>
          <w:rFonts w:hint="eastAsia"/>
          <w:szCs w:val="32"/>
        </w:rPr>
        <w:t>方米一次性给予6个月的停产停业损失补偿。</w:t>
      </w:r>
    </w:p>
    <w:p>
      <w:pPr>
        <w:pStyle w:val="9"/>
        <w:ind w:firstLine="632" w:firstLineChars="200"/>
        <w:rPr>
          <w:rFonts w:hint="eastAsia" w:eastAsia="楷体_GB2312" w:cs="楷体_GB2312"/>
          <w:szCs w:val="32"/>
        </w:rPr>
      </w:pPr>
      <w:r>
        <w:rPr>
          <w:rFonts w:hint="eastAsia" w:hAnsi="楷体_GB2312" w:eastAsia="楷体_GB2312" w:cs="楷体_GB2312"/>
          <w:szCs w:val="32"/>
        </w:rPr>
        <w:t>（七）货币补偿临时安置补助费。</w:t>
      </w:r>
    </w:p>
    <w:p>
      <w:pPr>
        <w:pStyle w:val="9"/>
        <w:ind w:firstLine="632" w:firstLineChars="200"/>
        <w:rPr>
          <w:rFonts w:hint="eastAsia"/>
          <w:szCs w:val="32"/>
        </w:rPr>
      </w:pPr>
      <w:r>
        <w:rPr>
          <w:rFonts w:hint="eastAsia"/>
          <w:szCs w:val="32"/>
        </w:rPr>
        <w:t>被征收人选择货币补偿的，按以下标准一次性给予3个月的临时安置补助费。</w:t>
      </w:r>
    </w:p>
    <w:p>
      <w:pPr>
        <w:pStyle w:val="9"/>
        <w:ind w:firstLine="632" w:firstLineChars="200"/>
        <w:rPr>
          <w:rFonts w:hint="eastAsia"/>
          <w:szCs w:val="32"/>
        </w:rPr>
      </w:pPr>
      <w:r>
        <w:rPr>
          <w:rFonts w:hint="eastAsia"/>
          <w:szCs w:val="32"/>
        </w:rPr>
        <w:t>住宅房屋建筑面积：每月50元/平方米，住宅房屋临时安置补助费每月低于2500元/户的，按2500元/户/月计；</w:t>
      </w:r>
    </w:p>
    <w:p>
      <w:pPr>
        <w:pStyle w:val="9"/>
        <w:ind w:firstLine="632" w:firstLineChars="200"/>
        <w:rPr>
          <w:rFonts w:hint="eastAsia"/>
          <w:szCs w:val="32"/>
        </w:rPr>
      </w:pPr>
      <w:r>
        <w:rPr>
          <w:rFonts w:hint="eastAsia"/>
          <w:szCs w:val="32"/>
        </w:rPr>
        <w:t>商业房屋建筑面积：每月150元/平方米。</w:t>
      </w:r>
    </w:p>
    <w:p>
      <w:pPr>
        <w:pStyle w:val="9"/>
        <w:ind w:firstLine="632" w:firstLineChars="200"/>
        <w:rPr>
          <w:rFonts w:hint="eastAsia" w:eastAsia="黑体" w:cs="黑体"/>
          <w:szCs w:val="32"/>
        </w:rPr>
      </w:pPr>
      <w:r>
        <w:rPr>
          <w:rFonts w:hint="eastAsia" w:hAnsi="黑体" w:eastAsia="黑体" w:cs="黑体"/>
          <w:szCs w:val="32"/>
        </w:rPr>
        <w:t>七、其它补偿标准</w:t>
      </w:r>
    </w:p>
    <w:p>
      <w:pPr>
        <w:pStyle w:val="9"/>
        <w:ind w:firstLine="632" w:firstLineChars="200"/>
        <w:rPr>
          <w:rFonts w:hint="eastAsia" w:eastAsia="楷体_GB2312" w:cs="楷体_GB2312"/>
          <w:szCs w:val="32"/>
        </w:rPr>
      </w:pPr>
      <w:r>
        <w:rPr>
          <w:rFonts w:hint="eastAsia" w:hAnsi="楷体_GB2312" w:eastAsia="楷体_GB2312" w:cs="楷体_GB2312"/>
          <w:szCs w:val="32"/>
        </w:rPr>
        <w:t>（一）对于无产权资料的历史用房等建筑补偿标准。</w:t>
      </w:r>
    </w:p>
    <w:p>
      <w:pPr>
        <w:pStyle w:val="9"/>
        <w:ind w:firstLine="632" w:firstLineChars="200"/>
        <w:rPr>
          <w:rFonts w:hint="eastAsia"/>
          <w:szCs w:val="32"/>
        </w:rPr>
      </w:pPr>
      <w:r>
        <w:rPr>
          <w:rFonts w:hint="eastAsia"/>
          <w:szCs w:val="32"/>
        </w:rPr>
        <w:t>1．1967年1月1日前建设的未经产权登记的建筑，参考该地区该时期的测绘地形图或相关部门提供证明为确认依据，按照实际使用性质房屋补偿价补偿。</w:t>
      </w:r>
    </w:p>
    <w:p>
      <w:pPr>
        <w:pStyle w:val="9"/>
        <w:ind w:firstLine="632" w:firstLineChars="200"/>
        <w:rPr>
          <w:rFonts w:hint="eastAsia"/>
          <w:szCs w:val="32"/>
        </w:rPr>
      </w:pPr>
      <w:r>
        <w:rPr>
          <w:rFonts w:hint="eastAsia"/>
          <w:szCs w:val="32"/>
        </w:rPr>
        <w:t>2．1967年1月1日后至2009年12月31日前建设的未经产权登记的建筑，参考该地区该时期的测绘地形图或相关部门提供证明为确认依据，按照实际使用性质房屋补偿价的60%计算补偿。</w:t>
      </w:r>
    </w:p>
    <w:p>
      <w:pPr>
        <w:pStyle w:val="9"/>
        <w:ind w:firstLine="632" w:firstLineChars="200"/>
        <w:rPr>
          <w:rFonts w:hint="eastAsia"/>
          <w:szCs w:val="32"/>
        </w:rPr>
      </w:pPr>
      <w:r>
        <w:rPr>
          <w:rFonts w:hint="eastAsia"/>
          <w:szCs w:val="32"/>
        </w:rPr>
        <w:t>3．对无报建、无任何产权资料、属生活必须使用的住宅附属设施，补偿单价为：</w:t>
      </w:r>
    </w:p>
    <w:p>
      <w:pPr>
        <w:pStyle w:val="9"/>
        <w:ind w:firstLine="632" w:firstLineChars="200"/>
        <w:rPr>
          <w:rFonts w:hint="eastAsia"/>
          <w:szCs w:val="32"/>
        </w:rPr>
      </w:pPr>
      <w:r>
        <w:rPr>
          <w:rFonts w:hint="eastAsia"/>
          <w:szCs w:val="32"/>
        </w:rPr>
        <w:t>框架结构：1300元/平方米；</w:t>
      </w:r>
    </w:p>
    <w:p>
      <w:pPr>
        <w:pStyle w:val="9"/>
        <w:ind w:firstLine="632" w:firstLineChars="200"/>
        <w:rPr>
          <w:rFonts w:hint="eastAsia"/>
          <w:szCs w:val="32"/>
        </w:rPr>
      </w:pPr>
      <w:r>
        <w:rPr>
          <w:rFonts w:hint="eastAsia"/>
          <w:szCs w:val="32"/>
        </w:rPr>
        <w:t>混合结构：1200元/平方米；</w:t>
      </w:r>
    </w:p>
    <w:p>
      <w:pPr>
        <w:pStyle w:val="9"/>
        <w:ind w:firstLine="632" w:firstLineChars="200"/>
        <w:rPr>
          <w:rFonts w:hint="eastAsia"/>
          <w:szCs w:val="32"/>
        </w:rPr>
      </w:pPr>
      <w:r>
        <w:rPr>
          <w:rFonts w:hint="eastAsia"/>
          <w:szCs w:val="32"/>
        </w:rPr>
        <w:t>砖木结构：1100元/平方米；</w:t>
      </w:r>
    </w:p>
    <w:p>
      <w:pPr>
        <w:pStyle w:val="9"/>
        <w:ind w:firstLine="632" w:firstLineChars="200"/>
        <w:rPr>
          <w:rFonts w:hint="eastAsia"/>
          <w:szCs w:val="32"/>
        </w:rPr>
      </w:pPr>
      <w:r>
        <w:rPr>
          <w:rFonts w:hint="eastAsia"/>
          <w:szCs w:val="32"/>
        </w:rPr>
        <w:t>简易结构（有墙体）：550元/平方米；</w:t>
      </w:r>
    </w:p>
    <w:p>
      <w:pPr>
        <w:pStyle w:val="9"/>
        <w:ind w:firstLine="632" w:firstLineChars="200"/>
        <w:rPr>
          <w:rFonts w:hint="eastAsia"/>
          <w:szCs w:val="32"/>
        </w:rPr>
      </w:pPr>
      <w:r>
        <w:rPr>
          <w:rFonts w:hint="eastAsia"/>
          <w:szCs w:val="32"/>
        </w:rPr>
        <w:t>简易结构（无墙体）：250元/平方米。</w:t>
      </w:r>
    </w:p>
    <w:p>
      <w:pPr>
        <w:pStyle w:val="9"/>
        <w:ind w:firstLine="632" w:firstLineChars="200"/>
        <w:rPr>
          <w:rFonts w:hint="eastAsia" w:eastAsia="楷体_GB2312"/>
          <w:szCs w:val="32"/>
        </w:rPr>
      </w:pPr>
      <w:r>
        <w:rPr>
          <w:rFonts w:hint="eastAsia" w:hAnsi="楷体_GB2312" w:eastAsia="楷体_GB2312" w:cs="楷体_GB2312"/>
          <w:szCs w:val="32"/>
        </w:rPr>
        <w:t>（二）其它补偿费用。</w:t>
      </w:r>
    </w:p>
    <w:p>
      <w:pPr>
        <w:pStyle w:val="9"/>
        <w:ind w:firstLine="632" w:firstLineChars="200"/>
        <w:rPr>
          <w:rFonts w:hint="eastAsia"/>
          <w:szCs w:val="32"/>
        </w:rPr>
      </w:pPr>
      <w:r>
        <w:rPr>
          <w:rFonts w:hint="eastAsia"/>
          <w:szCs w:val="32"/>
        </w:rPr>
        <w:t>1．房屋搬迁费：5000元/户。</w:t>
      </w:r>
    </w:p>
    <w:p>
      <w:pPr>
        <w:pStyle w:val="9"/>
        <w:ind w:firstLine="632" w:firstLineChars="200"/>
        <w:rPr>
          <w:rFonts w:hint="eastAsia"/>
          <w:szCs w:val="32"/>
        </w:rPr>
      </w:pPr>
      <w:r>
        <w:rPr>
          <w:rFonts w:hint="eastAsia"/>
          <w:szCs w:val="32"/>
        </w:rPr>
        <w:t>被征收人选择产权调换的，房屋搬迁费增加一倍计算。</w:t>
      </w:r>
    </w:p>
    <w:p>
      <w:pPr>
        <w:pStyle w:val="9"/>
        <w:ind w:firstLine="632" w:firstLineChars="200"/>
        <w:rPr>
          <w:rFonts w:hint="eastAsia"/>
          <w:szCs w:val="32"/>
        </w:rPr>
      </w:pPr>
      <w:r>
        <w:rPr>
          <w:rFonts w:hint="eastAsia"/>
          <w:szCs w:val="32"/>
        </w:rPr>
        <w:t>2．管道煤气补偿费：3000元/户。</w:t>
      </w:r>
    </w:p>
    <w:p>
      <w:pPr>
        <w:pStyle w:val="9"/>
        <w:ind w:firstLine="632" w:firstLineChars="200"/>
        <w:rPr>
          <w:rFonts w:hint="eastAsia"/>
          <w:szCs w:val="32"/>
        </w:rPr>
      </w:pPr>
      <w:r>
        <w:rPr>
          <w:rFonts w:hint="eastAsia"/>
          <w:szCs w:val="32"/>
        </w:rPr>
        <w:t>3．空调迁移费：500元/台。</w:t>
      </w:r>
    </w:p>
    <w:p>
      <w:pPr>
        <w:pStyle w:val="9"/>
        <w:ind w:firstLine="632" w:firstLineChars="200"/>
        <w:rPr>
          <w:rFonts w:hint="eastAsia"/>
          <w:szCs w:val="32"/>
        </w:rPr>
      </w:pPr>
      <w:r>
        <w:rPr>
          <w:rFonts w:hint="eastAsia"/>
          <w:szCs w:val="32"/>
        </w:rPr>
        <w:t>4．有线电视迁移补偿费：150元/户。</w:t>
      </w:r>
    </w:p>
    <w:p>
      <w:pPr>
        <w:pStyle w:val="9"/>
        <w:ind w:firstLine="632" w:firstLineChars="200"/>
        <w:rPr>
          <w:rFonts w:hint="eastAsia"/>
          <w:szCs w:val="32"/>
        </w:rPr>
      </w:pPr>
      <w:r>
        <w:rPr>
          <w:rFonts w:hint="eastAsia"/>
          <w:szCs w:val="32"/>
        </w:rPr>
        <w:t>5．电话迁移费：200元/户。</w:t>
      </w:r>
    </w:p>
    <w:p>
      <w:pPr>
        <w:pStyle w:val="9"/>
        <w:ind w:firstLine="632" w:firstLineChars="200"/>
        <w:rPr>
          <w:rFonts w:hint="eastAsia"/>
          <w:szCs w:val="32"/>
        </w:rPr>
      </w:pPr>
      <w:r>
        <w:rPr>
          <w:rFonts w:hint="eastAsia"/>
          <w:szCs w:val="32"/>
        </w:rPr>
        <w:t>6．宽带网络迁移费：200元/户。</w:t>
      </w:r>
    </w:p>
    <w:p>
      <w:pPr>
        <w:pStyle w:val="9"/>
        <w:ind w:firstLine="632" w:firstLineChars="200"/>
        <w:rPr>
          <w:rFonts w:hint="eastAsia"/>
          <w:szCs w:val="32"/>
        </w:rPr>
      </w:pPr>
      <w:r>
        <w:rPr>
          <w:rFonts w:hint="eastAsia"/>
          <w:szCs w:val="32"/>
        </w:rPr>
        <w:t>7．特殊设备搬迁、安装、调试费用，按评估价补偿。</w:t>
      </w:r>
    </w:p>
    <w:p>
      <w:pPr>
        <w:pStyle w:val="9"/>
        <w:ind w:firstLine="632" w:firstLineChars="200"/>
        <w:rPr>
          <w:rFonts w:hint="eastAsia"/>
          <w:szCs w:val="32"/>
        </w:rPr>
      </w:pPr>
      <w:r>
        <w:rPr>
          <w:rFonts w:hint="eastAsia"/>
          <w:szCs w:val="32"/>
        </w:rPr>
        <w:t>8．临迁补贴：被征收人选择产权调换或货币补偿，已装电梯住宅房屋按照被征收房屋合法建筑面积每月20元/平方米给予临迁补贴，未装电梯住宅房屋按照被征收房屋合法建筑面积每月15元/平方米给予临迁补贴。</w:t>
      </w:r>
    </w:p>
    <w:p>
      <w:pPr>
        <w:pStyle w:val="9"/>
        <w:ind w:firstLine="632" w:firstLineChars="200"/>
        <w:rPr>
          <w:rFonts w:hint="eastAsia"/>
          <w:szCs w:val="32"/>
        </w:rPr>
      </w:pPr>
      <w:r>
        <w:rPr>
          <w:rFonts w:hint="eastAsia"/>
          <w:szCs w:val="32"/>
        </w:rPr>
        <w:t>选择产权调换的临迁补贴从被征收人腾空并交付房屋之月起计至回迁通知书发出之月止。</w:t>
      </w:r>
    </w:p>
    <w:p>
      <w:pPr>
        <w:pStyle w:val="9"/>
        <w:ind w:firstLine="632" w:firstLineChars="200"/>
        <w:rPr>
          <w:rFonts w:hint="eastAsia"/>
          <w:szCs w:val="32"/>
        </w:rPr>
      </w:pPr>
      <w:r>
        <w:rPr>
          <w:rFonts w:hint="eastAsia"/>
          <w:szCs w:val="32"/>
        </w:rPr>
        <w:t>选择货币补偿的一次性给予3个月的临迁补贴。</w:t>
      </w:r>
    </w:p>
    <w:p>
      <w:pPr>
        <w:pStyle w:val="9"/>
        <w:ind w:firstLine="632" w:firstLineChars="200"/>
        <w:rPr>
          <w:rFonts w:hint="eastAsia" w:eastAsia="黑体" w:cs="黑体"/>
          <w:szCs w:val="32"/>
        </w:rPr>
      </w:pPr>
      <w:r>
        <w:rPr>
          <w:rFonts w:hint="eastAsia" w:hAnsi="黑体" w:eastAsia="黑体" w:cs="黑体"/>
          <w:szCs w:val="32"/>
        </w:rPr>
        <w:t>八、其它事项</w:t>
      </w:r>
    </w:p>
    <w:p>
      <w:pPr>
        <w:pStyle w:val="9"/>
        <w:ind w:firstLine="632" w:firstLineChars="200"/>
        <w:rPr>
          <w:rFonts w:hint="eastAsia"/>
          <w:szCs w:val="32"/>
        </w:rPr>
      </w:pPr>
      <w:r>
        <w:rPr>
          <w:rFonts w:hint="eastAsia"/>
          <w:szCs w:val="32"/>
        </w:rPr>
        <w:t>（一）南洋电器厂及周边更新改造项目（一期）范围内的相关权属人按照2023年7月6日发布的《广州市越秀区人民政府关于南洋电器厂及周边更新改造项目（一期）的通告》（下称《通告》）已与改造主体广州智能装备科技创意园有限公司及属地广州市越秀区人民政府建设街道办事处签订补偿安置协议的，相关协议继续履行。</w:t>
      </w:r>
    </w:p>
    <w:p>
      <w:pPr>
        <w:pStyle w:val="9"/>
        <w:ind w:firstLine="632" w:firstLineChars="200"/>
        <w:rPr>
          <w:rFonts w:hint="eastAsia"/>
          <w:szCs w:val="32"/>
        </w:rPr>
      </w:pPr>
      <w:r>
        <w:rPr>
          <w:rFonts w:hint="eastAsia"/>
          <w:snapToGrid/>
          <w:szCs w:val="32"/>
        </w:rPr>
        <w:t>（二）征收按照房改政策购买的房屋，涉及公用分摊面积购</w:t>
      </w:r>
      <w:r>
        <w:rPr>
          <w:rFonts w:hint="eastAsia"/>
          <w:szCs w:val="32"/>
        </w:rPr>
        <w:t>买和国有土地使用权出让金交纳以《通告》附件《南洋电器厂及周边更新改造项目（一期）补偿方案》列明的为准。</w:t>
      </w:r>
    </w:p>
    <w:p>
      <w:pPr>
        <w:pStyle w:val="7"/>
        <w:spacing w:line="500" w:lineRule="exact"/>
        <w:ind w:firstLine="5230" w:firstLineChars="1655"/>
        <w:rPr>
          <w:rFonts w:hint="eastAsia" w:eastAsia="仿宋_GB2312"/>
          <w:snapToGrid w:val="0"/>
          <w:sz w:val="32"/>
          <w:szCs w:val="32"/>
        </w:rPr>
      </w:pPr>
    </w:p>
    <w:p>
      <w:pPr>
        <w:pStyle w:val="7"/>
        <w:spacing w:line="500" w:lineRule="exact"/>
        <w:ind w:firstLine="5230" w:firstLineChars="1655"/>
        <w:rPr>
          <w:rFonts w:hint="eastAsia" w:eastAsia="仿宋_GB2312"/>
          <w:snapToGrid w:val="0"/>
          <w:sz w:val="32"/>
          <w:szCs w:val="32"/>
        </w:rPr>
      </w:pPr>
    </w:p>
    <w:p>
      <w:pPr>
        <w:ind w:firstLine="4633" w:firstLineChars="1466"/>
        <w:rPr>
          <w:rFonts w:hint="eastAsia"/>
        </w:rPr>
      </w:pPr>
    </w:p>
    <w:p>
      <w:pPr>
        <w:ind w:firstLine="4633" w:firstLineChars="1466"/>
        <w:rPr>
          <w:rFonts w:hint="eastAsia"/>
        </w:rPr>
      </w:pPr>
    </w:p>
    <w:p>
      <w:pPr>
        <w:ind w:firstLine="4582" w:firstLineChars="1450"/>
        <w:rPr>
          <w:rFonts w:hint="eastAsia"/>
        </w:rPr>
      </w:pPr>
      <w:r>
        <w:rPr>
          <w:rFonts w:hint="eastAsia"/>
        </w:rPr>
        <w:t>广州市越秀区人民政府</w:t>
      </w:r>
    </w:p>
    <w:p>
      <w:pPr>
        <w:pStyle w:val="7"/>
        <w:spacing w:line="312" w:lineRule="auto"/>
        <w:ind w:firstLine="4898" w:firstLineChars="1550"/>
        <w:rPr>
          <w:rFonts w:hint="eastAsia" w:eastAsia="仿宋_GB2312"/>
          <w:snapToGrid w:val="0"/>
          <w:sz w:val="32"/>
          <w:szCs w:val="32"/>
        </w:rPr>
      </w:pPr>
      <w:r>
        <w:rPr>
          <w:rFonts w:hint="eastAsia" w:eastAsia="仿宋_GB2312"/>
          <w:snapToGrid w:val="0"/>
          <w:sz w:val="32"/>
          <w:szCs w:val="32"/>
        </w:rPr>
        <w:t>2023年12月11日</w:t>
      </w:r>
    </w:p>
    <w:p>
      <w:bookmarkStart w:id="0" w:name="_GoBack"/>
      <w:bookmarkEnd w:id="0"/>
    </w:p>
    <w:sectPr>
      <w:headerReference r:id="rId3" w:type="default"/>
      <w:footerReference r:id="rId4" w:type="default"/>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MicrosoftYaHei">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86" w:wrap="around" w:vAnchor="text" w:hAnchor="page" w:x="9196" w:y="3"/>
      <w:rPr>
        <w:rStyle w:val="6"/>
        <w:sz w:val="28"/>
        <w:szCs w:val="28"/>
      </w:rPr>
    </w:pPr>
    <w:r>
      <w:rPr>
        <w:rStyle w:val="6"/>
        <w:rFonts w:eastAsia="宋体"/>
        <w:sz w:val="28"/>
        <w:szCs w:val="28"/>
      </w:rPr>
      <w:t>―</w:t>
    </w:r>
    <w:r>
      <w:rPr>
        <w:rStyle w:val="6"/>
        <w:rFonts w:hint="eastAsia" w:eastAsia="宋体"/>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 xml:space="preserve"> </w:t>
    </w:r>
    <w:r>
      <w:rPr>
        <w:rStyle w:val="6"/>
        <w:rFonts w:eastAsia="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DIwYjhjNjU0OThkMGYzYmQxYjk2ZjZlZWVjNjcifQ=="/>
  </w:docVars>
  <w:rsids>
    <w:rsidRoot w:val="64D335B5"/>
    <w:rsid w:val="40F2289C"/>
    <w:rsid w:val="47655843"/>
    <w:rsid w:val="64D335B5"/>
    <w:rsid w:val="6649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w:qFormat/>
    <w:uiPriority w:val="0"/>
    <w:pPr>
      <w:widowControl w:val="0"/>
      <w:jc w:val="both"/>
    </w:pPr>
    <w:rPr>
      <w:rFonts w:hint="default" w:ascii="Times New Roman" w:hAnsi="Times New Roman" w:eastAsia="仿宋_GB2312" w:cs="Times New Roman"/>
      <w:snapToGrid w:val="0"/>
      <w:kern w:val="2"/>
      <w:sz w:val="32"/>
      <w:lang w:val="en-US" w:eastAsia="zh-CN"/>
    </w:rPr>
  </w:style>
  <w:style w:type="paragraph" w:customStyle="1" w:styleId="10">
    <w:name w:val="Char1"/>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2023-12-08T07:37:00Z</dcterms:created>
  <dc:creator>盼盼</dc:creator>
  <cp:lastModifiedBy>盼盼</cp:lastModifiedBy>
  <dcterms:modified xsi:type="dcterms:W3CDTF">2023-12-08T07:57:05Z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6C7014334E864E468209BF8BF1A7F021_11</vt:lpwstr>
  </property>
</Properties>
</file>