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仿宋_GB2312"/>
          <w:sz w:val="32"/>
          <w:szCs w:val="32"/>
          <w:lang w:val="en-US" w:eastAsia="zh-CN"/>
        </w:rPr>
      </w:pPr>
      <w:bookmarkStart w:id="0" w:name="_GoBack"/>
      <w:bookmarkEnd w:id="0"/>
      <w:r>
        <w:rPr>
          <w:rFonts w:hint="eastAsia" w:ascii="Times New Roman" w:hAnsi="Times New Roman" w:eastAsia="仿宋_GB2312"/>
          <w:sz w:val="32"/>
          <w:szCs w:val="32"/>
        </w:rPr>
        <w:t>附件</w:t>
      </w:r>
      <w:r>
        <w:rPr>
          <w:rFonts w:hint="eastAsia" w:ascii="Times New Roman" w:hAnsi="Times New Roman" w:eastAsia="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项目申请意向</w:t>
      </w:r>
      <w:r>
        <w:rPr>
          <w:rFonts w:hint="eastAsia" w:ascii="方正小标宋简体" w:hAnsi="方正小标宋简体" w:eastAsia="方正小标宋简体" w:cs="方正小标宋简体"/>
          <w:sz w:val="44"/>
          <w:szCs w:val="44"/>
          <w:lang w:val="en-US" w:eastAsia="zh-CN"/>
        </w:rPr>
        <w:t>及承诺</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1、项目名称：广州北京路惠福美食花街文化展示空间项目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2、意向方信息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①意向方名称：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②委托代理人名称（如有委托）：</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③统一社会信用代码：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④可联系的手机号码：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我方确认承诺自愿参加本次由广州北京路文化旅游区管理服务中心组织</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广州北京路惠福美食花街文化展示空间项目公开</w:t>
      </w:r>
      <w:r>
        <w:rPr>
          <w:rFonts w:hint="default" w:ascii="Times New Roman" w:hAnsi="Times New Roman" w:eastAsia="仿宋_GB2312" w:cs="Times New Roman"/>
          <w:sz w:val="32"/>
          <w:szCs w:val="32"/>
          <w:lang w:val="en-US" w:eastAsia="zh-CN"/>
        </w:rPr>
        <w:t>征集</w:t>
      </w:r>
      <w:r>
        <w:rPr>
          <w:rFonts w:hint="default" w:ascii="Times New Roman" w:hAnsi="Times New Roman" w:eastAsia="仿宋_GB2312" w:cs="Times New Roman"/>
          <w:sz w:val="32"/>
          <w:szCs w:val="32"/>
        </w:rPr>
        <w:t>活动，已知悉并同意执行</w:t>
      </w:r>
      <w:r>
        <w:rPr>
          <w:rFonts w:hint="default" w:ascii="Times New Roman" w:hAnsi="Times New Roman" w:eastAsia="仿宋_GB2312" w:cs="Times New Roman"/>
          <w:sz w:val="32"/>
          <w:szCs w:val="32"/>
          <w:lang w:eastAsia="zh-CN"/>
        </w:rPr>
        <w:t>《广州北京路惠福美食花街文化展示空间项目征集公告》</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各项条款和相关附件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保证我方提交的申请材料全部真实合法有效。上述内容如有不实，我方愿承担一切责任和后果。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意向方（</w:t>
      </w:r>
      <w:r>
        <w:rPr>
          <w:rFonts w:hint="default" w:ascii="Times New Roman" w:hAnsi="Times New Roman" w:eastAsia="仿宋_GB2312" w:cs="Times New Roman"/>
          <w:sz w:val="32"/>
          <w:szCs w:val="32"/>
        </w:rPr>
        <w:t>签</w:t>
      </w:r>
      <w:r>
        <w:rPr>
          <w:rFonts w:hint="eastAsia" w:ascii="Times New Roman" w:hAnsi="Times New Roman" w:eastAsia="仿宋_GB2312" w:cs="Times New Roman"/>
          <w:sz w:val="32"/>
          <w:szCs w:val="32"/>
          <w:lang w:val="en-US" w:eastAsia="zh-CN"/>
        </w:rPr>
        <w:t>字</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法定代表人（签字/盖章）：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委托代理人（签字/盖章）：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签署日期：2023年    月    日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sz w:val="32"/>
          <w:szCs w:val="32"/>
          <w:lang w:val="en-US" w:eastAsia="zh-CN"/>
        </w:rPr>
        <w:sectPr>
          <w:footerReference r:id="rId3" w:type="default"/>
          <w:pgSz w:w="11906" w:h="16838"/>
          <w:pgMar w:top="2098" w:right="1474" w:bottom="1984" w:left="1587" w:header="851" w:footer="992" w:gutter="0"/>
          <w:pgNumType w:start="1"/>
          <w:cols w:space="0" w:num="1"/>
          <w:docGrid w:type="lines" w:linePitch="312" w:charSpace="0"/>
        </w:sectPr>
      </w:pPr>
    </w:p>
    <w:p>
      <w:pPr>
        <w:pStyle w:val="11"/>
        <w:rPr>
          <w:rFonts w:eastAsia="仿宋_GB2312"/>
          <w:sz w:val="32"/>
          <w:szCs w:val="32"/>
        </w:rPr>
      </w:pPr>
      <w:r>
        <w:rPr>
          <w:rFonts w:hint="eastAsia" w:eastAsia="仿宋_GB2312"/>
          <w:sz w:val="32"/>
          <w:szCs w:val="32"/>
        </w:rPr>
        <w:t>附件</w:t>
      </w:r>
      <w:r>
        <w:rPr>
          <w:rFonts w:eastAsia="仿宋_GB2312"/>
          <w:sz w:val="32"/>
          <w:szCs w:val="32"/>
        </w:rPr>
        <w:t>2</w:t>
      </w:r>
    </w:p>
    <w:p>
      <w:pPr>
        <w:pStyle w:val="11"/>
        <w:jc w:val="center"/>
        <w:rPr>
          <w:rFonts w:ascii="黑体" w:hAnsi="黑体" w:eastAsia="黑体"/>
          <w:sz w:val="32"/>
          <w:szCs w:val="32"/>
        </w:rPr>
      </w:pPr>
      <w:r>
        <w:rPr>
          <w:rFonts w:hint="eastAsia" w:ascii="黑体" w:hAnsi="黑体" w:eastAsia="黑体"/>
          <w:sz w:val="32"/>
          <w:szCs w:val="32"/>
        </w:rPr>
        <w:t>广州北京路惠福美食花街文化展示空间项目综合评审表</w:t>
      </w:r>
    </w:p>
    <w:tbl>
      <w:tblPr>
        <w:tblStyle w:val="6"/>
        <w:tblW w:w="1405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021"/>
        <w:gridCol w:w="1276"/>
        <w:gridCol w:w="7626"/>
        <w:gridCol w:w="1162"/>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704" w:type="dxa"/>
            <w:tcBorders>
              <w:top w:val="single" w:color="000000" w:sz="4" w:space="0"/>
              <w:left w:val="single" w:color="000000" w:sz="4" w:space="0"/>
              <w:bottom w:val="single" w:color="000000" w:sz="4" w:space="0"/>
              <w:right w:val="single" w:color="000000" w:sz="4" w:space="0"/>
            </w:tcBorders>
          </w:tcPr>
          <w:p>
            <w:pPr>
              <w:pStyle w:val="11"/>
              <w:spacing w:line="560" w:lineRule="exact"/>
              <w:rPr>
                <w:rFonts w:eastAsia="仿宋_GB2312"/>
                <w:szCs w:val="21"/>
              </w:rPr>
            </w:pPr>
            <w:r>
              <w:rPr>
                <w:rFonts w:eastAsia="仿宋_GB2312"/>
                <w:szCs w:val="21"/>
              </w:rPr>
              <w:t>序号</w:t>
            </w:r>
          </w:p>
        </w:tc>
        <w:tc>
          <w:tcPr>
            <w:tcW w:w="2297" w:type="dxa"/>
            <w:gridSpan w:val="2"/>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r>
              <w:rPr>
                <w:rFonts w:eastAsia="仿宋_GB2312"/>
                <w:szCs w:val="21"/>
              </w:rPr>
              <w:t>评审项目</w:t>
            </w:r>
          </w:p>
        </w:tc>
        <w:tc>
          <w:tcPr>
            <w:tcW w:w="7626" w:type="dxa"/>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r>
              <w:rPr>
                <w:rFonts w:eastAsia="仿宋_GB2312"/>
                <w:szCs w:val="21"/>
              </w:rPr>
              <w:t>评审标准</w:t>
            </w:r>
          </w:p>
        </w:tc>
        <w:tc>
          <w:tcPr>
            <w:tcW w:w="1162" w:type="dxa"/>
            <w:tcBorders>
              <w:top w:val="single" w:color="000000" w:sz="4" w:space="0"/>
              <w:left w:val="single" w:color="000000" w:sz="4" w:space="0"/>
              <w:bottom w:val="single" w:color="000000" w:sz="4" w:space="0"/>
              <w:right w:val="single" w:color="000000" w:sz="4" w:space="0"/>
            </w:tcBorders>
          </w:tcPr>
          <w:p>
            <w:pPr>
              <w:pStyle w:val="11"/>
              <w:spacing w:line="560" w:lineRule="exact"/>
              <w:rPr>
                <w:rFonts w:eastAsia="仿宋_GB2312"/>
                <w:szCs w:val="21"/>
              </w:rPr>
            </w:pPr>
            <w:r>
              <w:rPr>
                <w:rFonts w:eastAsia="仿宋_GB2312"/>
                <w:szCs w:val="21"/>
              </w:rPr>
              <w:t>企业A</w:t>
            </w: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rPr>
                <w:rFonts w:eastAsia="仿宋_GB2312"/>
                <w:szCs w:val="21"/>
              </w:rPr>
            </w:pPr>
            <w:r>
              <w:rPr>
                <w:rFonts w:eastAsia="仿宋_GB2312"/>
                <w:szCs w:val="21"/>
              </w:rPr>
              <w:t>企业B</w:t>
            </w: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rPr>
                <w:rFonts w:eastAsia="仿宋_GB2312"/>
                <w:szCs w:val="21"/>
              </w:rPr>
            </w:pPr>
            <w:r>
              <w:rPr>
                <w:rFonts w:eastAsia="仿宋_GB2312"/>
                <w:szCs w:val="21"/>
              </w:rPr>
              <w:t>企业C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4057" w:type="dxa"/>
            <w:gridSpan w:val="7"/>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r>
              <w:rPr>
                <w:rFonts w:hint="eastAsia" w:eastAsia="仿宋_GB2312"/>
                <w:szCs w:val="21"/>
              </w:rPr>
              <w:t>一票否决事项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4" w:type="dxa"/>
            <w:tcBorders>
              <w:top w:val="single" w:color="000000" w:sz="4" w:space="0"/>
              <w:left w:val="single" w:color="000000" w:sz="4" w:space="0"/>
              <w:bottom w:val="single" w:color="000000" w:sz="4" w:space="0"/>
              <w:right w:val="single" w:color="000000" w:sz="4" w:space="0"/>
            </w:tcBorders>
          </w:tcPr>
          <w:p>
            <w:pPr>
              <w:pStyle w:val="11"/>
              <w:spacing w:line="560" w:lineRule="exact"/>
              <w:rPr>
                <w:rFonts w:eastAsia="仿宋_GB2312"/>
                <w:szCs w:val="21"/>
              </w:rPr>
            </w:pPr>
          </w:p>
        </w:tc>
        <w:tc>
          <w:tcPr>
            <w:tcW w:w="2297" w:type="dxa"/>
            <w:gridSpan w:val="2"/>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p>
        </w:tc>
        <w:tc>
          <w:tcPr>
            <w:tcW w:w="7626" w:type="dxa"/>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p>
        </w:tc>
        <w:tc>
          <w:tcPr>
            <w:tcW w:w="3430" w:type="dxa"/>
            <w:gridSpan w:val="3"/>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r>
              <w:rPr>
                <w:rFonts w:hint="eastAsia" w:eastAsia="仿宋_GB2312"/>
                <w:szCs w:val="21"/>
              </w:rPr>
              <w:t>是否符合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r>
              <w:rPr>
                <w:rFonts w:hint="eastAsia" w:eastAsia="仿宋_GB2312"/>
                <w:szCs w:val="21"/>
              </w:rPr>
              <w:t>1</w:t>
            </w:r>
          </w:p>
        </w:tc>
        <w:tc>
          <w:tcPr>
            <w:tcW w:w="2297" w:type="dxa"/>
            <w:gridSpan w:val="2"/>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r>
              <w:rPr>
                <w:rFonts w:hint="eastAsia" w:eastAsia="仿宋_GB2312"/>
                <w:szCs w:val="21"/>
              </w:rPr>
              <w:t>主体资格</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（一）中华人民共和国境内合法注册成立并有效续存的法人、其他组织，本项目不接受非法人组织（含个体工商户）和自然人报名，不接受联合报名。</w:t>
            </w:r>
          </w:p>
          <w:p>
            <w:pPr>
              <w:pStyle w:val="11"/>
              <w:jc w:val="left"/>
              <w:rPr>
                <w:rFonts w:eastAsia="仿宋_GB2312"/>
                <w:szCs w:val="21"/>
              </w:rPr>
            </w:pPr>
            <w:r>
              <w:rPr>
                <w:rFonts w:eastAsia="仿宋_GB2312"/>
                <w:szCs w:val="21"/>
              </w:rPr>
              <w:t>（</w:t>
            </w:r>
            <w:r>
              <w:rPr>
                <w:rFonts w:hint="eastAsia" w:eastAsia="仿宋_GB2312"/>
                <w:szCs w:val="21"/>
              </w:rPr>
              <w:t>二</w:t>
            </w:r>
            <w:r>
              <w:rPr>
                <w:rFonts w:eastAsia="仿宋_GB2312"/>
                <w:szCs w:val="21"/>
              </w:rPr>
              <w:t>）</w:t>
            </w:r>
            <w:r>
              <w:rPr>
                <w:rFonts w:hint="eastAsia" w:eastAsia="仿宋_GB2312"/>
                <w:szCs w:val="21"/>
              </w:rPr>
              <w:t>意向方须有良好的商业信誉、财务支付能力，近3年内，没有受到政府行政处罚等不良行为记录，包括但不限于未在中国执行信息公开网（http://zxgk.court.gov.cn/）、信用中国（http://www.creditchina.gov.cn/）、国家企业信用信息公示系统（http://www.gsxt.gov.cn）没被列入失信被执行人名单、重大税收违法案件当事人名单、严重违法失信行为记录名单等，否则无参与资格。</w:t>
            </w:r>
          </w:p>
        </w:tc>
        <w:tc>
          <w:tcPr>
            <w:tcW w:w="1162"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trPr>
        <w:tc>
          <w:tcPr>
            <w:tcW w:w="70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r>
              <w:rPr>
                <w:rFonts w:hint="eastAsia" w:eastAsia="仿宋_GB2312"/>
                <w:szCs w:val="21"/>
              </w:rPr>
              <w:t>2</w:t>
            </w:r>
          </w:p>
        </w:tc>
        <w:tc>
          <w:tcPr>
            <w:tcW w:w="2297" w:type="dxa"/>
            <w:gridSpan w:val="2"/>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r>
              <w:rPr>
                <w:rFonts w:hint="eastAsia" w:eastAsia="仿宋_GB2312"/>
                <w:szCs w:val="21"/>
              </w:rPr>
              <w:t>项目内容</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（一）不得经营无特色餐饮，</w:t>
            </w:r>
            <w:r>
              <w:rPr>
                <w:rFonts w:eastAsia="仿宋_GB2312"/>
                <w:szCs w:val="21"/>
              </w:rPr>
              <w:t>不得明火煮食，不得产生大油烟、刺激性异味</w:t>
            </w:r>
            <w:r>
              <w:rPr>
                <w:rFonts w:hint="eastAsia" w:eastAsia="仿宋_GB2312"/>
                <w:szCs w:val="21"/>
              </w:rPr>
              <w:t>。</w:t>
            </w:r>
          </w:p>
          <w:p>
            <w:pPr>
              <w:pStyle w:val="11"/>
              <w:jc w:val="left"/>
              <w:rPr>
                <w:rFonts w:eastAsia="仿宋_GB2312"/>
                <w:szCs w:val="21"/>
              </w:rPr>
            </w:pPr>
            <w:r>
              <w:rPr>
                <w:rFonts w:eastAsia="仿宋_GB2312"/>
                <w:szCs w:val="21"/>
              </w:rPr>
              <w:t>（</w:t>
            </w:r>
            <w:r>
              <w:rPr>
                <w:rFonts w:hint="eastAsia" w:eastAsia="仿宋_GB2312"/>
                <w:szCs w:val="21"/>
              </w:rPr>
              <w:t>二</w:t>
            </w:r>
            <w:r>
              <w:rPr>
                <w:rFonts w:eastAsia="仿宋_GB2312"/>
                <w:szCs w:val="21"/>
              </w:rPr>
              <w:t>）</w:t>
            </w:r>
            <w:r>
              <w:rPr>
                <w:rFonts w:hint="eastAsia" w:eastAsia="仿宋_GB2312"/>
                <w:szCs w:val="21"/>
              </w:rPr>
              <w:t>禁止品质低端、形象低端、产品劣质等拉低北京路步行街形象的业态、活动入驻。</w:t>
            </w:r>
          </w:p>
        </w:tc>
        <w:tc>
          <w:tcPr>
            <w:tcW w:w="1162"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70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r>
              <w:rPr>
                <w:rFonts w:hint="eastAsia" w:eastAsia="仿宋_GB2312"/>
                <w:szCs w:val="21"/>
              </w:rPr>
              <w:t>3</w:t>
            </w:r>
          </w:p>
        </w:tc>
        <w:tc>
          <w:tcPr>
            <w:tcW w:w="2297" w:type="dxa"/>
            <w:gridSpan w:val="2"/>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r>
              <w:rPr>
                <w:rFonts w:hint="eastAsia" w:eastAsia="仿宋_GB2312"/>
                <w:szCs w:val="21"/>
              </w:rPr>
              <w:t>服务管理费报价</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服务管理费报价不得低于4</w:t>
            </w:r>
            <w:r>
              <w:rPr>
                <w:rFonts w:eastAsia="仿宋_GB2312"/>
                <w:szCs w:val="21"/>
              </w:rPr>
              <w:t>0</w:t>
            </w:r>
            <w:r>
              <w:rPr>
                <w:rFonts w:hint="eastAsia" w:eastAsia="仿宋_GB2312"/>
                <w:szCs w:val="21"/>
              </w:rPr>
              <w:t>元/平方米·天</w:t>
            </w:r>
          </w:p>
        </w:tc>
        <w:tc>
          <w:tcPr>
            <w:tcW w:w="1162"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4057" w:type="dxa"/>
            <w:gridSpan w:val="7"/>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r>
              <w:rPr>
                <w:rFonts w:hint="eastAsia" w:eastAsia="仿宋_GB2312"/>
                <w:szCs w:val="21"/>
              </w:rPr>
              <w:t>具体评审内容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pStyle w:val="11"/>
              <w:jc w:val="left"/>
              <w:rPr>
                <w:rFonts w:eastAsia="仿宋_GB2312"/>
                <w:szCs w:val="21"/>
              </w:rPr>
            </w:pPr>
            <w:r>
              <w:rPr>
                <w:rFonts w:hint="eastAsia" w:eastAsia="仿宋_GB2312"/>
                <w:szCs w:val="21"/>
              </w:rPr>
              <w:t>1</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pStyle w:val="11"/>
              <w:jc w:val="left"/>
              <w:rPr>
                <w:rFonts w:eastAsia="仿宋_GB2312"/>
                <w:szCs w:val="21"/>
              </w:rPr>
            </w:pPr>
            <w:r>
              <w:rPr>
                <w:rFonts w:hint="eastAsia" w:eastAsia="仿宋_GB2312"/>
                <w:szCs w:val="21"/>
              </w:rPr>
              <w:t>经营实力（1</w:t>
            </w:r>
            <w:r>
              <w:rPr>
                <w:rFonts w:eastAsia="仿宋_GB2312"/>
                <w:szCs w:val="21"/>
              </w:rPr>
              <w:t>0</w:t>
            </w:r>
            <w:r>
              <w:rPr>
                <w:rFonts w:hint="eastAsia" w:eastAsia="仿宋_GB2312"/>
                <w:szCs w:val="21"/>
              </w:rPr>
              <w:t>分）</w:t>
            </w:r>
          </w:p>
        </w:tc>
        <w:tc>
          <w:tcPr>
            <w:tcW w:w="1276" w:type="dxa"/>
            <w:tcBorders>
              <w:top w:val="single" w:color="000000" w:sz="4" w:space="0"/>
              <w:left w:val="single" w:color="auto" w:sz="4" w:space="0"/>
              <w:bottom w:val="single" w:color="000000" w:sz="4" w:space="0"/>
              <w:right w:val="single" w:color="000000" w:sz="4" w:space="0"/>
            </w:tcBorders>
            <w:vAlign w:val="center"/>
          </w:tcPr>
          <w:p>
            <w:pPr>
              <w:pStyle w:val="11"/>
              <w:jc w:val="left"/>
              <w:rPr>
                <w:rFonts w:eastAsia="仿宋_GB2312"/>
                <w:szCs w:val="21"/>
              </w:rPr>
            </w:pPr>
            <w:r>
              <w:rPr>
                <w:rFonts w:eastAsia="仿宋_GB2312"/>
                <w:szCs w:val="21"/>
              </w:rPr>
              <w:t>项目经验</w:t>
            </w:r>
          </w:p>
          <w:p>
            <w:pPr>
              <w:pStyle w:val="11"/>
              <w:jc w:val="left"/>
              <w:rPr>
                <w:rFonts w:eastAsia="仿宋_GB2312"/>
                <w:szCs w:val="21"/>
              </w:rPr>
            </w:pPr>
            <w:r>
              <w:rPr>
                <w:rFonts w:eastAsia="仿宋_GB2312"/>
                <w:szCs w:val="21"/>
              </w:rPr>
              <w:t>（6分）</w:t>
            </w:r>
          </w:p>
        </w:tc>
        <w:tc>
          <w:tcPr>
            <w:tcW w:w="7626" w:type="dxa"/>
            <w:tcBorders>
              <w:top w:val="single" w:color="000000" w:sz="4" w:space="0"/>
              <w:left w:val="single" w:color="000000" w:sz="4" w:space="0"/>
              <w:bottom w:val="single" w:color="000000" w:sz="4" w:space="0"/>
              <w:right w:val="single" w:color="000000" w:sz="4" w:space="0"/>
            </w:tcBorders>
            <w:shd w:val="clear" w:color="auto" w:fill="auto"/>
          </w:tcPr>
          <w:p>
            <w:pPr>
              <w:pStyle w:val="11"/>
              <w:jc w:val="left"/>
              <w:rPr>
                <w:rFonts w:eastAsia="仿宋_GB2312"/>
                <w:szCs w:val="21"/>
              </w:rPr>
            </w:pPr>
            <w:r>
              <w:rPr>
                <w:rFonts w:eastAsia="仿宋_GB2312"/>
                <w:szCs w:val="21"/>
              </w:rPr>
              <w:t>意向方在国内有国潮、文创、</w:t>
            </w:r>
            <w:r>
              <w:rPr>
                <w:rFonts w:hint="eastAsia" w:eastAsia="仿宋_GB2312"/>
                <w:szCs w:val="21"/>
              </w:rPr>
              <w:t>旅游、</w:t>
            </w:r>
            <w:r>
              <w:rPr>
                <w:rFonts w:eastAsia="仿宋_GB2312"/>
                <w:szCs w:val="21"/>
              </w:rPr>
              <w:t>国际文化传播、文化艺术传播</w:t>
            </w:r>
            <w:r>
              <w:rPr>
                <w:rFonts w:hint="eastAsia" w:eastAsia="仿宋_GB2312"/>
                <w:szCs w:val="21"/>
              </w:rPr>
              <w:t>、交流</w:t>
            </w:r>
            <w:r>
              <w:rPr>
                <w:rFonts w:eastAsia="仿宋_GB2312"/>
                <w:szCs w:val="21"/>
              </w:rPr>
              <w:t xml:space="preserve">等类似项目经营经验的，每增加一个项目得2分，最高6分。 </w:t>
            </w:r>
            <w:r>
              <w:rPr>
                <w:rFonts w:hint="eastAsia" w:eastAsia="仿宋_GB2312"/>
                <w:szCs w:val="21"/>
              </w:rPr>
              <w:t>应提供具体经营项目的简介等证明材料，否则不得分。</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704" w:type="dxa"/>
            <w:vMerge w:val="continue"/>
            <w:tcBorders>
              <w:top w:val="single" w:color="auto" w:sz="4" w:space="0"/>
              <w:left w:val="single" w:color="auto" w:sz="4" w:space="0"/>
              <w:bottom w:val="single" w:color="auto" w:sz="4" w:space="0"/>
              <w:right w:val="single" w:color="000000" w:sz="4" w:space="0"/>
            </w:tcBorders>
            <w:vAlign w:val="center"/>
          </w:tcPr>
          <w:p>
            <w:pPr>
              <w:pStyle w:val="11"/>
              <w:jc w:val="left"/>
              <w:rPr>
                <w:rFonts w:eastAsia="仿宋_GB2312"/>
                <w:szCs w:val="21"/>
              </w:rPr>
            </w:pPr>
          </w:p>
        </w:tc>
        <w:tc>
          <w:tcPr>
            <w:tcW w:w="1021" w:type="dxa"/>
            <w:vMerge w:val="continue"/>
            <w:tcBorders>
              <w:top w:val="single" w:color="auto" w:sz="4" w:space="0"/>
              <w:left w:val="single" w:color="000000" w:sz="4" w:space="0"/>
              <w:bottom w:val="single" w:color="auto" w:sz="4" w:space="0"/>
              <w:right w:val="single" w:color="auto" w:sz="4" w:space="0"/>
            </w:tcBorders>
            <w:vAlign w:val="center"/>
          </w:tcPr>
          <w:p>
            <w:pPr>
              <w:pStyle w:val="11"/>
              <w:jc w:val="left"/>
              <w:rPr>
                <w:rFonts w:eastAsia="仿宋_GB2312"/>
                <w:szCs w:val="21"/>
              </w:rPr>
            </w:pPr>
          </w:p>
        </w:tc>
        <w:tc>
          <w:tcPr>
            <w:tcW w:w="1276" w:type="dxa"/>
            <w:tcBorders>
              <w:top w:val="single" w:color="000000" w:sz="4" w:space="0"/>
              <w:left w:val="single" w:color="auto" w:sz="4" w:space="0"/>
              <w:bottom w:val="single" w:color="000000" w:sz="4" w:space="0"/>
              <w:right w:val="single" w:color="000000" w:sz="4" w:space="0"/>
            </w:tcBorders>
            <w:vAlign w:val="center"/>
          </w:tcPr>
          <w:p>
            <w:pPr>
              <w:pStyle w:val="11"/>
              <w:jc w:val="left"/>
              <w:rPr>
                <w:rFonts w:eastAsia="仿宋_GB2312"/>
                <w:szCs w:val="21"/>
              </w:rPr>
            </w:pPr>
            <w:r>
              <w:rPr>
                <w:rFonts w:eastAsia="仿宋_GB2312"/>
                <w:szCs w:val="21"/>
              </w:rPr>
              <w:t>经营状况（</w:t>
            </w:r>
            <w:r>
              <w:rPr>
                <w:rFonts w:hint="eastAsia" w:eastAsia="仿宋_GB2312"/>
                <w:szCs w:val="21"/>
              </w:rPr>
              <w:t>4</w:t>
            </w:r>
            <w:r>
              <w:rPr>
                <w:rFonts w:eastAsia="仿宋_GB2312"/>
                <w:szCs w:val="21"/>
              </w:rPr>
              <w:t>分）</w:t>
            </w:r>
          </w:p>
        </w:tc>
        <w:tc>
          <w:tcPr>
            <w:tcW w:w="76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left"/>
              <w:rPr>
                <w:rFonts w:eastAsia="仿宋_GB2312"/>
                <w:szCs w:val="21"/>
              </w:rPr>
            </w:pPr>
            <w:r>
              <w:rPr>
                <w:rFonts w:eastAsia="仿宋_GB2312"/>
                <w:szCs w:val="21"/>
              </w:rPr>
              <w:t>2020年至2022年承租方经营未出现亏损的，得</w:t>
            </w:r>
            <w:r>
              <w:rPr>
                <w:rFonts w:hint="eastAsia" w:eastAsia="仿宋_GB2312"/>
                <w:szCs w:val="21"/>
              </w:rPr>
              <w:t>4</w:t>
            </w:r>
            <w:r>
              <w:rPr>
                <w:rFonts w:eastAsia="仿宋_GB2312"/>
                <w:szCs w:val="21"/>
              </w:rPr>
              <w:t>分；亏损1年的，得</w:t>
            </w:r>
            <w:r>
              <w:rPr>
                <w:rFonts w:hint="eastAsia" w:eastAsia="仿宋_GB2312"/>
                <w:szCs w:val="21"/>
              </w:rPr>
              <w:t>3</w:t>
            </w:r>
            <w:r>
              <w:rPr>
                <w:rFonts w:eastAsia="仿宋_GB2312"/>
                <w:szCs w:val="21"/>
              </w:rPr>
              <w:t>分；亏损2年的，得2分；亏损3年的，不得分。应提供第三方机构出具的验资报告或纳税申报报告等证明材料，否则不得分。</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pStyle w:val="11"/>
              <w:jc w:val="left"/>
              <w:rPr>
                <w:rFonts w:eastAsia="仿宋_GB2312"/>
                <w:szCs w:val="21"/>
              </w:rPr>
            </w:pPr>
            <w:r>
              <w:rPr>
                <w:rFonts w:eastAsia="仿宋_GB2312"/>
                <w:szCs w:val="21"/>
              </w:rPr>
              <w:t>2</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pStyle w:val="11"/>
              <w:jc w:val="left"/>
              <w:rPr>
                <w:rFonts w:eastAsia="仿宋_GB2312"/>
                <w:szCs w:val="21"/>
              </w:rPr>
            </w:pPr>
            <w:r>
              <w:rPr>
                <w:rFonts w:eastAsia="仿宋_GB2312"/>
                <w:szCs w:val="21"/>
              </w:rPr>
              <w:t>项目方案</w:t>
            </w:r>
            <w:r>
              <w:rPr>
                <w:rFonts w:hint="eastAsia" w:eastAsia="仿宋_GB2312"/>
                <w:szCs w:val="21"/>
              </w:rPr>
              <w:t>（</w:t>
            </w:r>
            <w:r>
              <w:rPr>
                <w:rFonts w:eastAsia="仿宋_GB2312"/>
                <w:szCs w:val="21"/>
              </w:rPr>
              <w:t>8</w:t>
            </w:r>
            <w:r>
              <w:rPr>
                <w:rFonts w:hint="eastAsia" w:eastAsia="仿宋_GB2312"/>
                <w:szCs w:val="21"/>
              </w:rPr>
              <w:t>0</w:t>
            </w:r>
            <w:r>
              <w:rPr>
                <w:rFonts w:eastAsia="仿宋_GB2312"/>
                <w:szCs w:val="21"/>
              </w:rPr>
              <w:t>分</w:t>
            </w:r>
            <w:r>
              <w:rPr>
                <w:rFonts w:hint="eastAsia" w:eastAsia="仿宋_GB2312"/>
                <w:szCs w:val="21"/>
              </w:rPr>
              <w:t>）</w:t>
            </w:r>
          </w:p>
        </w:tc>
        <w:tc>
          <w:tcPr>
            <w:tcW w:w="1276" w:type="dxa"/>
            <w:tcBorders>
              <w:top w:val="single" w:color="000000" w:sz="4" w:space="0"/>
              <w:left w:val="single" w:color="auto"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文化展示空间</w:t>
            </w:r>
            <w:r>
              <w:rPr>
                <w:rFonts w:eastAsia="仿宋_GB2312"/>
                <w:szCs w:val="21"/>
              </w:rPr>
              <w:t>设计（30分）</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文化展示空间设计应具有显著特色，具备景观打卡属性，具有一定吸引力，</w:t>
            </w:r>
            <w:r>
              <w:rPr>
                <w:rFonts w:hint="eastAsia" w:eastAsia="仿宋_GB2312"/>
                <w:szCs w:val="21"/>
                <w:lang w:val="en-US" w:eastAsia="zh-CN"/>
              </w:rPr>
              <w:t>通透性高，</w:t>
            </w:r>
            <w:r>
              <w:rPr>
                <w:rFonts w:hint="eastAsia" w:eastAsia="仿宋_GB2312"/>
                <w:szCs w:val="21"/>
              </w:rPr>
              <w:t>符合场地实际情况。设计效果新颖，具有较显著特色，景观属性强，</w:t>
            </w:r>
            <w:r>
              <w:rPr>
                <w:rFonts w:hint="eastAsia" w:eastAsia="仿宋_GB2312"/>
                <w:szCs w:val="21"/>
                <w:lang w:val="en-US" w:eastAsia="zh-CN"/>
              </w:rPr>
              <w:t>通透性好，</w:t>
            </w:r>
            <w:r>
              <w:rPr>
                <w:rFonts w:hint="eastAsia" w:eastAsia="仿宋_GB2312"/>
                <w:szCs w:val="21"/>
              </w:rPr>
              <w:t>具有较强吸引力，且易于落地实施的，得</w:t>
            </w:r>
            <w:r>
              <w:rPr>
                <w:rFonts w:eastAsia="仿宋_GB2312"/>
                <w:szCs w:val="21"/>
              </w:rPr>
              <w:t>21</w:t>
            </w:r>
            <w:r>
              <w:rPr>
                <w:rFonts w:hint="eastAsia" w:eastAsia="仿宋_GB2312"/>
                <w:szCs w:val="21"/>
              </w:rPr>
              <w:t>-</w:t>
            </w:r>
            <w:r>
              <w:rPr>
                <w:rFonts w:eastAsia="仿宋_GB2312"/>
                <w:szCs w:val="21"/>
              </w:rPr>
              <w:t>30</w:t>
            </w:r>
            <w:r>
              <w:rPr>
                <w:rFonts w:hint="eastAsia" w:eastAsia="仿宋_GB2312"/>
                <w:szCs w:val="21"/>
              </w:rPr>
              <w:t>分；设计效果一般，特色不明显，吸引力一般的，得</w:t>
            </w:r>
            <w:r>
              <w:rPr>
                <w:rFonts w:eastAsia="仿宋_GB2312"/>
                <w:szCs w:val="21"/>
              </w:rPr>
              <w:t>11</w:t>
            </w:r>
            <w:r>
              <w:rPr>
                <w:rFonts w:hint="eastAsia" w:eastAsia="仿宋_GB2312"/>
                <w:szCs w:val="21"/>
              </w:rPr>
              <w:t>-</w:t>
            </w:r>
            <w:r>
              <w:rPr>
                <w:rFonts w:eastAsia="仿宋_GB2312"/>
                <w:szCs w:val="21"/>
              </w:rPr>
              <w:t>20</w:t>
            </w:r>
            <w:r>
              <w:rPr>
                <w:rFonts w:hint="eastAsia" w:eastAsia="仿宋_GB2312"/>
                <w:szCs w:val="21"/>
              </w:rPr>
              <w:t>分；设计效果较差，或无特色，或无法落地实施的，得</w:t>
            </w:r>
            <w:r>
              <w:rPr>
                <w:rFonts w:eastAsia="仿宋_GB2312"/>
                <w:szCs w:val="21"/>
              </w:rPr>
              <w:t>10</w:t>
            </w:r>
            <w:r>
              <w:rPr>
                <w:rFonts w:hint="eastAsia" w:eastAsia="仿宋_GB2312"/>
                <w:szCs w:val="21"/>
              </w:rPr>
              <w:t>分及以下。</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pStyle w:val="11"/>
              <w:jc w:val="left"/>
              <w:rPr>
                <w:rFonts w:eastAsia="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pStyle w:val="11"/>
              <w:jc w:val="left"/>
              <w:rPr>
                <w:rFonts w:eastAsia="仿宋_GB2312"/>
                <w:szCs w:val="21"/>
              </w:rPr>
            </w:pPr>
          </w:p>
        </w:tc>
        <w:tc>
          <w:tcPr>
            <w:tcW w:w="1276" w:type="dxa"/>
            <w:tcBorders>
              <w:top w:val="single" w:color="000000" w:sz="4" w:space="0"/>
              <w:left w:val="single" w:color="auto"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经营业态</w:t>
            </w:r>
          </w:p>
          <w:p>
            <w:pPr>
              <w:pStyle w:val="11"/>
              <w:jc w:val="left"/>
              <w:rPr>
                <w:rFonts w:eastAsia="仿宋_GB2312"/>
                <w:szCs w:val="21"/>
              </w:rPr>
            </w:pPr>
            <w:r>
              <w:rPr>
                <w:rFonts w:hint="eastAsia" w:eastAsia="仿宋_GB2312"/>
                <w:szCs w:val="21"/>
              </w:rPr>
              <w:t>（</w:t>
            </w:r>
            <w:r>
              <w:rPr>
                <w:rFonts w:eastAsia="仿宋_GB2312"/>
                <w:szCs w:val="21"/>
              </w:rPr>
              <w:t>30</w:t>
            </w:r>
            <w:r>
              <w:rPr>
                <w:rFonts w:hint="eastAsia" w:eastAsia="仿宋_GB2312"/>
                <w:szCs w:val="21"/>
              </w:rPr>
              <w:t>分）</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本项目引进国际文化推广、文化艺术传播等文化业态。项目文化特色较明显，文化互动体验较好的，得2</w:t>
            </w:r>
            <w:r>
              <w:rPr>
                <w:rFonts w:eastAsia="仿宋_GB2312"/>
                <w:szCs w:val="21"/>
              </w:rPr>
              <w:t>1</w:t>
            </w:r>
            <w:r>
              <w:rPr>
                <w:rFonts w:hint="eastAsia" w:eastAsia="仿宋_GB2312"/>
                <w:szCs w:val="21"/>
              </w:rPr>
              <w:t>-</w:t>
            </w:r>
            <w:r>
              <w:rPr>
                <w:rFonts w:eastAsia="仿宋_GB2312"/>
                <w:szCs w:val="21"/>
              </w:rPr>
              <w:t>30</w:t>
            </w:r>
            <w:r>
              <w:rPr>
                <w:rFonts w:hint="eastAsia" w:eastAsia="仿宋_GB2312"/>
                <w:szCs w:val="21"/>
              </w:rPr>
              <w:t>分；项目文化特色一般，文化互动体验一般的，得</w:t>
            </w:r>
            <w:r>
              <w:rPr>
                <w:rFonts w:eastAsia="仿宋_GB2312"/>
                <w:szCs w:val="21"/>
              </w:rPr>
              <w:t>11</w:t>
            </w:r>
            <w:r>
              <w:rPr>
                <w:rFonts w:hint="eastAsia" w:eastAsia="仿宋_GB2312"/>
                <w:szCs w:val="21"/>
              </w:rPr>
              <w:t>-</w:t>
            </w:r>
            <w:r>
              <w:rPr>
                <w:rFonts w:eastAsia="仿宋_GB2312"/>
                <w:szCs w:val="21"/>
              </w:rPr>
              <w:t>20</w:t>
            </w:r>
            <w:r>
              <w:rPr>
                <w:rFonts w:hint="eastAsia" w:eastAsia="仿宋_GB2312"/>
                <w:szCs w:val="21"/>
              </w:rPr>
              <w:t>分；项目文化特色较差，文化互动体验较差的，得</w:t>
            </w:r>
            <w:r>
              <w:rPr>
                <w:rFonts w:eastAsia="仿宋_GB2312"/>
                <w:szCs w:val="21"/>
              </w:rPr>
              <w:t>10</w:t>
            </w:r>
            <w:r>
              <w:rPr>
                <w:rFonts w:hint="eastAsia" w:eastAsia="仿宋_GB2312"/>
                <w:szCs w:val="21"/>
              </w:rPr>
              <w:t>分及以下。</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pStyle w:val="11"/>
              <w:jc w:val="left"/>
              <w:rPr>
                <w:rFonts w:eastAsia="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pStyle w:val="11"/>
              <w:jc w:val="left"/>
              <w:rPr>
                <w:rFonts w:eastAsia="仿宋_GB2312"/>
                <w:szCs w:val="21"/>
              </w:rPr>
            </w:pPr>
          </w:p>
        </w:tc>
        <w:tc>
          <w:tcPr>
            <w:tcW w:w="1276" w:type="dxa"/>
            <w:tcBorders>
              <w:top w:val="single" w:color="000000" w:sz="4" w:space="0"/>
              <w:left w:val="single" w:color="auto"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文化影响力和传播度</w:t>
            </w:r>
          </w:p>
          <w:p>
            <w:pPr>
              <w:pStyle w:val="11"/>
              <w:jc w:val="left"/>
              <w:rPr>
                <w:rFonts w:eastAsia="仿宋_GB2312"/>
                <w:szCs w:val="21"/>
              </w:rPr>
            </w:pPr>
            <w:r>
              <w:rPr>
                <w:rFonts w:hint="eastAsia" w:eastAsia="仿宋_GB2312"/>
                <w:szCs w:val="21"/>
              </w:rPr>
              <w:t>（1</w:t>
            </w:r>
            <w:r>
              <w:rPr>
                <w:rFonts w:eastAsia="仿宋_GB2312"/>
                <w:szCs w:val="21"/>
              </w:rPr>
              <w:t>5</w:t>
            </w:r>
            <w:r>
              <w:rPr>
                <w:rFonts w:hint="eastAsia" w:eastAsia="仿宋_GB2312"/>
                <w:szCs w:val="21"/>
              </w:rPr>
              <w:t>分）</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本项目鼓励引入具有国际、国内文化影响力和传播度的项目。项目具有一定国际文化影响力，有较强传播能力的，得1</w:t>
            </w:r>
            <w:r>
              <w:rPr>
                <w:rFonts w:eastAsia="仿宋_GB2312"/>
                <w:szCs w:val="21"/>
              </w:rPr>
              <w:t>2</w:t>
            </w:r>
            <w:r>
              <w:rPr>
                <w:rFonts w:hint="eastAsia" w:eastAsia="仿宋_GB2312"/>
                <w:szCs w:val="21"/>
              </w:rPr>
              <w:t>-</w:t>
            </w:r>
            <w:r>
              <w:rPr>
                <w:rFonts w:eastAsia="仿宋_GB2312"/>
                <w:szCs w:val="21"/>
              </w:rPr>
              <w:t>15</w:t>
            </w:r>
            <w:r>
              <w:rPr>
                <w:rFonts w:hint="eastAsia" w:eastAsia="仿宋_GB2312"/>
                <w:szCs w:val="21"/>
              </w:rPr>
              <w:t>分；项目具有一定国内文化影响力，传播能力一般的，得</w:t>
            </w:r>
            <w:r>
              <w:rPr>
                <w:rFonts w:eastAsia="仿宋_GB2312"/>
                <w:szCs w:val="21"/>
              </w:rPr>
              <w:t>7</w:t>
            </w:r>
            <w:r>
              <w:rPr>
                <w:rFonts w:hint="eastAsia" w:eastAsia="仿宋_GB2312"/>
                <w:szCs w:val="21"/>
              </w:rPr>
              <w:t>-</w:t>
            </w:r>
            <w:r>
              <w:rPr>
                <w:rFonts w:eastAsia="仿宋_GB2312"/>
                <w:szCs w:val="21"/>
              </w:rPr>
              <w:t>11</w:t>
            </w:r>
            <w:r>
              <w:rPr>
                <w:rFonts w:hint="eastAsia" w:eastAsia="仿宋_GB2312"/>
                <w:szCs w:val="21"/>
              </w:rPr>
              <w:t>分；项目具有一定当地文化影响力，传播能力较差的，得</w:t>
            </w:r>
            <w:r>
              <w:rPr>
                <w:rFonts w:eastAsia="仿宋_GB2312"/>
                <w:szCs w:val="21"/>
              </w:rPr>
              <w:t>6</w:t>
            </w:r>
            <w:r>
              <w:rPr>
                <w:rFonts w:hint="eastAsia" w:eastAsia="仿宋_GB2312"/>
                <w:szCs w:val="21"/>
              </w:rPr>
              <w:t>分及以下。</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pStyle w:val="11"/>
              <w:jc w:val="left"/>
              <w:rPr>
                <w:rFonts w:eastAsia="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pStyle w:val="11"/>
              <w:jc w:val="left"/>
              <w:rPr>
                <w:rFonts w:eastAsia="仿宋_GB2312"/>
                <w:szCs w:val="21"/>
              </w:rPr>
            </w:pPr>
          </w:p>
        </w:tc>
        <w:tc>
          <w:tcPr>
            <w:tcW w:w="1276" w:type="dxa"/>
            <w:tcBorders>
              <w:top w:val="single" w:color="000000" w:sz="4" w:space="0"/>
              <w:left w:val="single" w:color="auto"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创新性</w:t>
            </w:r>
          </w:p>
          <w:p>
            <w:pPr>
              <w:pStyle w:val="11"/>
              <w:jc w:val="left"/>
              <w:rPr>
                <w:rFonts w:eastAsia="仿宋_GB2312"/>
                <w:szCs w:val="21"/>
              </w:rPr>
            </w:pPr>
            <w:r>
              <w:rPr>
                <w:rFonts w:eastAsia="仿宋_GB2312"/>
                <w:szCs w:val="21"/>
              </w:rPr>
              <w:t>（5分）</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eastAsia="仿宋_GB2312"/>
                <w:szCs w:val="21"/>
              </w:rPr>
              <w:t>项目</w:t>
            </w:r>
            <w:r>
              <w:rPr>
                <w:rFonts w:hint="eastAsia" w:eastAsia="仿宋_GB2312"/>
                <w:szCs w:val="21"/>
              </w:rPr>
              <w:t>在智慧应用、新技术运用、节能应用等方面具有较强创新性的，得5分，创新性一般的，得3分，创新性不强的，得1分。</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704" w:type="dxa"/>
            <w:tcBorders>
              <w:top w:val="single" w:color="auto" w:sz="4" w:space="0"/>
              <w:left w:val="single" w:color="000000" w:sz="4" w:space="0"/>
              <w:bottom w:val="single" w:color="000000" w:sz="4" w:space="0"/>
              <w:right w:val="single" w:color="000000" w:sz="4" w:space="0"/>
            </w:tcBorders>
            <w:vAlign w:val="center"/>
          </w:tcPr>
          <w:p>
            <w:pPr>
              <w:pStyle w:val="11"/>
              <w:jc w:val="left"/>
              <w:rPr>
                <w:rFonts w:eastAsia="仿宋_GB2312"/>
                <w:szCs w:val="21"/>
              </w:rPr>
            </w:pPr>
            <w:r>
              <w:rPr>
                <w:rFonts w:eastAsia="仿宋_GB2312"/>
                <w:szCs w:val="21"/>
              </w:rPr>
              <w:t>3</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pStyle w:val="11"/>
              <w:jc w:val="left"/>
              <w:rPr>
                <w:rFonts w:eastAsia="仿宋_GB2312"/>
                <w:szCs w:val="21"/>
              </w:rPr>
            </w:pPr>
            <w:r>
              <w:rPr>
                <w:rFonts w:hint="eastAsia" w:eastAsia="仿宋_GB2312"/>
                <w:szCs w:val="21"/>
              </w:rPr>
              <w:t>服务管理费</w:t>
            </w:r>
            <w:r>
              <w:rPr>
                <w:rFonts w:eastAsia="仿宋_GB2312"/>
                <w:szCs w:val="21"/>
              </w:rPr>
              <w:t>水平</w:t>
            </w:r>
            <w:r>
              <w:rPr>
                <w:rFonts w:hint="eastAsia" w:eastAsia="仿宋_GB2312"/>
                <w:szCs w:val="21"/>
              </w:rPr>
              <w:t>（</w:t>
            </w:r>
            <w:r>
              <w:rPr>
                <w:rFonts w:eastAsia="仿宋_GB2312"/>
                <w:szCs w:val="21"/>
              </w:rPr>
              <w:t>1</w:t>
            </w:r>
            <w:r>
              <w:rPr>
                <w:rFonts w:hint="eastAsia" w:eastAsia="仿宋_GB2312"/>
                <w:szCs w:val="21"/>
              </w:rPr>
              <w:t>0</w:t>
            </w:r>
            <w:r>
              <w:rPr>
                <w:rFonts w:eastAsia="仿宋_GB2312"/>
                <w:szCs w:val="21"/>
              </w:rPr>
              <w:t>分</w:t>
            </w:r>
            <w:r>
              <w:rPr>
                <w:rFonts w:hint="eastAsia" w:eastAsia="仿宋_GB2312"/>
                <w:szCs w:val="21"/>
              </w:rPr>
              <w:t>）</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服务管理费</w:t>
            </w:r>
            <w:r>
              <w:rPr>
                <w:rFonts w:eastAsia="仿宋_GB2312"/>
                <w:szCs w:val="21"/>
              </w:rPr>
              <w:t>报价得分=</w:t>
            </w:r>
            <w:r>
              <w:rPr>
                <w:rFonts w:hint="eastAsia" w:eastAsia="仿宋_GB2312"/>
                <w:szCs w:val="21"/>
              </w:rPr>
              <w:t>（</w:t>
            </w:r>
            <w:r>
              <w:rPr>
                <w:rFonts w:eastAsia="仿宋_GB2312"/>
                <w:szCs w:val="21"/>
              </w:rPr>
              <w:t>报价÷评审基准价</w:t>
            </w:r>
            <w:r>
              <w:rPr>
                <w:rFonts w:hint="eastAsia" w:eastAsia="仿宋_GB2312"/>
                <w:szCs w:val="21"/>
              </w:rPr>
              <w:t>）</w:t>
            </w:r>
            <w:r>
              <w:rPr>
                <w:rFonts w:eastAsia="仿宋_GB2312"/>
                <w:szCs w:val="21"/>
              </w:rPr>
              <w:t>×10</w:t>
            </w:r>
            <w:r>
              <w:rPr>
                <w:rFonts w:hint="eastAsia" w:eastAsia="仿宋_GB2312"/>
                <w:szCs w:val="21"/>
              </w:rPr>
              <w:t>（</w:t>
            </w:r>
            <w:r>
              <w:rPr>
                <w:rFonts w:eastAsia="仿宋_GB2312"/>
                <w:szCs w:val="21"/>
              </w:rPr>
              <w:t>注：评审基准价</w:t>
            </w:r>
            <w:r>
              <w:rPr>
                <w:rFonts w:hint="eastAsia" w:eastAsia="仿宋_GB2312"/>
                <w:szCs w:val="21"/>
              </w:rPr>
              <w:t>为</w:t>
            </w:r>
            <w:r>
              <w:rPr>
                <w:rFonts w:eastAsia="仿宋_GB2312"/>
                <w:szCs w:val="21"/>
              </w:rPr>
              <w:t>所有有效意向方报价的最高价</w:t>
            </w:r>
            <w:r>
              <w:rPr>
                <w:rFonts w:hint="eastAsia" w:eastAsia="仿宋_GB2312"/>
                <w:szCs w:val="21"/>
              </w:rPr>
              <w:t>）</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0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eastAsia="仿宋_GB2312"/>
                <w:szCs w:val="21"/>
              </w:rPr>
              <w:t>备</w:t>
            </w:r>
          </w:p>
          <w:p>
            <w:pPr>
              <w:pStyle w:val="11"/>
              <w:jc w:val="left"/>
              <w:rPr>
                <w:rFonts w:eastAsia="仿宋_GB2312"/>
                <w:szCs w:val="21"/>
              </w:rPr>
            </w:pPr>
            <w:r>
              <w:rPr>
                <w:rFonts w:eastAsia="仿宋_GB2312"/>
                <w:szCs w:val="21"/>
              </w:rPr>
              <w:t>注 ：</w:t>
            </w:r>
          </w:p>
        </w:tc>
        <w:tc>
          <w:tcPr>
            <w:tcW w:w="13353" w:type="dxa"/>
            <w:gridSpan w:val="6"/>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eastAsia="仿宋_GB2312"/>
                <w:szCs w:val="21"/>
              </w:rPr>
              <w:t>各评审项目得分数扣完即止，最低得分不少于0分；意向方需出具评审要点相关项目方案、证明材料及提供复印件，意向</w:t>
            </w:r>
            <w:r>
              <w:rPr>
                <w:rFonts w:hint="eastAsia" w:eastAsia="仿宋_GB2312"/>
                <w:szCs w:val="21"/>
              </w:rPr>
              <w:t>方</w:t>
            </w:r>
            <w:r>
              <w:rPr>
                <w:rFonts w:eastAsia="仿宋_GB2312"/>
                <w:szCs w:val="21"/>
              </w:rPr>
              <w:t>最终评分不满60分的，不得通过评审。</w:t>
            </w:r>
          </w:p>
        </w:tc>
      </w:tr>
    </w:tbl>
    <w:p>
      <w:pPr>
        <w:pStyle w:val="11"/>
        <w:rPr>
          <w:rFonts w:eastAsia="仿宋_GB2312"/>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972"/>
        <w:tab w:val="clear" w:pos="4153"/>
      </w:tabs>
      <w:ind w:right="360"/>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MDRlYTdkMDEyNjJlYWQyMmI1Y2RmYmI3NThiYmIifQ=="/>
  </w:docVars>
  <w:rsids>
    <w:rsidRoot w:val="41680156"/>
    <w:rsid w:val="00054591"/>
    <w:rsid w:val="00065319"/>
    <w:rsid w:val="00074C07"/>
    <w:rsid w:val="000A12E0"/>
    <w:rsid w:val="000A3FE6"/>
    <w:rsid w:val="000D3404"/>
    <w:rsid w:val="000E1659"/>
    <w:rsid w:val="000E7C48"/>
    <w:rsid w:val="000F5AA6"/>
    <w:rsid w:val="00104F90"/>
    <w:rsid w:val="00115E52"/>
    <w:rsid w:val="00141F6F"/>
    <w:rsid w:val="00153D25"/>
    <w:rsid w:val="00154960"/>
    <w:rsid w:val="00157FAD"/>
    <w:rsid w:val="001622E5"/>
    <w:rsid w:val="001661C3"/>
    <w:rsid w:val="00175D68"/>
    <w:rsid w:val="00180D93"/>
    <w:rsid w:val="001921E3"/>
    <w:rsid w:val="00194A6B"/>
    <w:rsid w:val="001A7DC4"/>
    <w:rsid w:val="001C340F"/>
    <w:rsid w:val="001D0FEC"/>
    <w:rsid w:val="001E0C2E"/>
    <w:rsid w:val="001E4D1D"/>
    <w:rsid w:val="001F1C25"/>
    <w:rsid w:val="002009E2"/>
    <w:rsid w:val="00206BA0"/>
    <w:rsid w:val="00206C2B"/>
    <w:rsid w:val="0022222B"/>
    <w:rsid w:val="00247A21"/>
    <w:rsid w:val="0025281F"/>
    <w:rsid w:val="00261F38"/>
    <w:rsid w:val="00270FA8"/>
    <w:rsid w:val="002751DF"/>
    <w:rsid w:val="00294074"/>
    <w:rsid w:val="002A4D3E"/>
    <w:rsid w:val="002A6E44"/>
    <w:rsid w:val="002B4B11"/>
    <w:rsid w:val="002B61E2"/>
    <w:rsid w:val="002D70DA"/>
    <w:rsid w:val="002E469C"/>
    <w:rsid w:val="002E4CE4"/>
    <w:rsid w:val="002F4E0F"/>
    <w:rsid w:val="002F5D0C"/>
    <w:rsid w:val="002F5F84"/>
    <w:rsid w:val="0030549C"/>
    <w:rsid w:val="003100A1"/>
    <w:rsid w:val="003213A4"/>
    <w:rsid w:val="003418F2"/>
    <w:rsid w:val="00344AE0"/>
    <w:rsid w:val="003654CC"/>
    <w:rsid w:val="00390CB9"/>
    <w:rsid w:val="00397872"/>
    <w:rsid w:val="003A2A5D"/>
    <w:rsid w:val="003A418C"/>
    <w:rsid w:val="003B1B14"/>
    <w:rsid w:val="003D4FEA"/>
    <w:rsid w:val="003D5FCE"/>
    <w:rsid w:val="00402C67"/>
    <w:rsid w:val="004235D1"/>
    <w:rsid w:val="00426478"/>
    <w:rsid w:val="00435A7C"/>
    <w:rsid w:val="00453BBF"/>
    <w:rsid w:val="00466C16"/>
    <w:rsid w:val="0046793A"/>
    <w:rsid w:val="0047142B"/>
    <w:rsid w:val="0048007E"/>
    <w:rsid w:val="004811DA"/>
    <w:rsid w:val="004825F1"/>
    <w:rsid w:val="0048766E"/>
    <w:rsid w:val="004A2A3F"/>
    <w:rsid w:val="004A6A8B"/>
    <w:rsid w:val="004B2413"/>
    <w:rsid w:val="004B6209"/>
    <w:rsid w:val="004C33DE"/>
    <w:rsid w:val="004C7B31"/>
    <w:rsid w:val="004D1269"/>
    <w:rsid w:val="004D684A"/>
    <w:rsid w:val="004E799B"/>
    <w:rsid w:val="004F151B"/>
    <w:rsid w:val="005225D7"/>
    <w:rsid w:val="005427C0"/>
    <w:rsid w:val="005511D1"/>
    <w:rsid w:val="0057354F"/>
    <w:rsid w:val="00581C18"/>
    <w:rsid w:val="00587234"/>
    <w:rsid w:val="00587523"/>
    <w:rsid w:val="00590463"/>
    <w:rsid w:val="005A3607"/>
    <w:rsid w:val="005A5D64"/>
    <w:rsid w:val="005B5226"/>
    <w:rsid w:val="005B6B84"/>
    <w:rsid w:val="005D1CCD"/>
    <w:rsid w:val="005D5DCE"/>
    <w:rsid w:val="005E1B3E"/>
    <w:rsid w:val="005F174E"/>
    <w:rsid w:val="005F2D87"/>
    <w:rsid w:val="00601972"/>
    <w:rsid w:val="00653C85"/>
    <w:rsid w:val="006573D1"/>
    <w:rsid w:val="0066070E"/>
    <w:rsid w:val="006673B0"/>
    <w:rsid w:val="0067351A"/>
    <w:rsid w:val="00673A4C"/>
    <w:rsid w:val="00673A76"/>
    <w:rsid w:val="00675FB7"/>
    <w:rsid w:val="006950CD"/>
    <w:rsid w:val="00696255"/>
    <w:rsid w:val="006A2850"/>
    <w:rsid w:val="006A390B"/>
    <w:rsid w:val="006A3E2F"/>
    <w:rsid w:val="006D230F"/>
    <w:rsid w:val="006D6C53"/>
    <w:rsid w:val="006E6FB2"/>
    <w:rsid w:val="00700EFD"/>
    <w:rsid w:val="007231B8"/>
    <w:rsid w:val="00746A45"/>
    <w:rsid w:val="00747EED"/>
    <w:rsid w:val="0075157B"/>
    <w:rsid w:val="00762BFE"/>
    <w:rsid w:val="00765C3D"/>
    <w:rsid w:val="00792E98"/>
    <w:rsid w:val="007A0998"/>
    <w:rsid w:val="007A519A"/>
    <w:rsid w:val="007D03B3"/>
    <w:rsid w:val="007E5FC7"/>
    <w:rsid w:val="007E6E64"/>
    <w:rsid w:val="007F1174"/>
    <w:rsid w:val="0080047A"/>
    <w:rsid w:val="00800BAA"/>
    <w:rsid w:val="00804F7B"/>
    <w:rsid w:val="0081164B"/>
    <w:rsid w:val="00815E35"/>
    <w:rsid w:val="008239AA"/>
    <w:rsid w:val="00851A41"/>
    <w:rsid w:val="00852A13"/>
    <w:rsid w:val="00866E84"/>
    <w:rsid w:val="00875CCF"/>
    <w:rsid w:val="008865D0"/>
    <w:rsid w:val="00895974"/>
    <w:rsid w:val="008A1DEC"/>
    <w:rsid w:val="008B0FE5"/>
    <w:rsid w:val="008B147A"/>
    <w:rsid w:val="008C7D72"/>
    <w:rsid w:val="009014FA"/>
    <w:rsid w:val="00922694"/>
    <w:rsid w:val="00922E59"/>
    <w:rsid w:val="00923F1E"/>
    <w:rsid w:val="009254E8"/>
    <w:rsid w:val="00927F24"/>
    <w:rsid w:val="009440A4"/>
    <w:rsid w:val="00950B24"/>
    <w:rsid w:val="00952E84"/>
    <w:rsid w:val="00970142"/>
    <w:rsid w:val="009756A3"/>
    <w:rsid w:val="00985AFD"/>
    <w:rsid w:val="00995861"/>
    <w:rsid w:val="0099644A"/>
    <w:rsid w:val="00997B6B"/>
    <w:rsid w:val="009C771B"/>
    <w:rsid w:val="009E381C"/>
    <w:rsid w:val="009F6171"/>
    <w:rsid w:val="009F6FD2"/>
    <w:rsid w:val="00A07E5D"/>
    <w:rsid w:val="00A14ECE"/>
    <w:rsid w:val="00A17DD3"/>
    <w:rsid w:val="00A2285A"/>
    <w:rsid w:val="00A22BA3"/>
    <w:rsid w:val="00A23633"/>
    <w:rsid w:val="00A270B4"/>
    <w:rsid w:val="00A56A56"/>
    <w:rsid w:val="00A66543"/>
    <w:rsid w:val="00A77851"/>
    <w:rsid w:val="00A839B2"/>
    <w:rsid w:val="00A84A0B"/>
    <w:rsid w:val="00AB07E0"/>
    <w:rsid w:val="00AB0D83"/>
    <w:rsid w:val="00AF0836"/>
    <w:rsid w:val="00AF3AF6"/>
    <w:rsid w:val="00AF718C"/>
    <w:rsid w:val="00B0100F"/>
    <w:rsid w:val="00B05630"/>
    <w:rsid w:val="00B304A9"/>
    <w:rsid w:val="00B32648"/>
    <w:rsid w:val="00B4550A"/>
    <w:rsid w:val="00B7186F"/>
    <w:rsid w:val="00B9012F"/>
    <w:rsid w:val="00B964DD"/>
    <w:rsid w:val="00BA2A75"/>
    <w:rsid w:val="00BA5747"/>
    <w:rsid w:val="00BB3171"/>
    <w:rsid w:val="00BF428D"/>
    <w:rsid w:val="00C07BD3"/>
    <w:rsid w:val="00C165B9"/>
    <w:rsid w:val="00C57C70"/>
    <w:rsid w:val="00C97A48"/>
    <w:rsid w:val="00CA323F"/>
    <w:rsid w:val="00CA5BAB"/>
    <w:rsid w:val="00CF22D3"/>
    <w:rsid w:val="00D02AFE"/>
    <w:rsid w:val="00D20DA0"/>
    <w:rsid w:val="00D262B2"/>
    <w:rsid w:val="00D3089B"/>
    <w:rsid w:val="00D4174D"/>
    <w:rsid w:val="00D90FBF"/>
    <w:rsid w:val="00DB2580"/>
    <w:rsid w:val="00DC2BE8"/>
    <w:rsid w:val="00DE1964"/>
    <w:rsid w:val="00DE3825"/>
    <w:rsid w:val="00E00CED"/>
    <w:rsid w:val="00E11C8E"/>
    <w:rsid w:val="00E129F0"/>
    <w:rsid w:val="00E12B39"/>
    <w:rsid w:val="00E23945"/>
    <w:rsid w:val="00E255F7"/>
    <w:rsid w:val="00E3038E"/>
    <w:rsid w:val="00E31EAB"/>
    <w:rsid w:val="00E623A4"/>
    <w:rsid w:val="00E63F7A"/>
    <w:rsid w:val="00E6433A"/>
    <w:rsid w:val="00E71C7C"/>
    <w:rsid w:val="00E7659D"/>
    <w:rsid w:val="00E855AA"/>
    <w:rsid w:val="00E85772"/>
    <w:rsid w:val="00EB0406"/>
    <w:rsid w:val="00EB3C8E"/>
    <w:rsid w:val="00EB6980"/>
    <w:rsid w:val="00EC73CC"/>
    <w:rsid w:val="00ED2EEC"/>
    <w:rsid w:val="00EE14CB"/>
    <w:rsid w:val="00EE20D6"/>
    <w:rsid w:val="00EF29AB"/>
    <w:rsid w:val="00F10141"/>
    <w:rsid w:val="00F13BBF"/>
    <w:rsid w:val="00F23794"/>
    <w:rsid w:val="00F33F25"/>
    <w:rsid w:val="00F414E0"/>
    <w:rsid w:val="00F8260C"/>
    <w:rsid w:val="00F97DCA"/>
    <w:rsid w:val="00FA79EA"/>
    <w:rsid w:val="00FB4507"/>
    <w:rsid w:val="00FB696B"/>
    <w:rsid w:val="00FC2178"/>
    <w:rsid w:val="00FC7449"/>
    <w:rsid w:val="00FD4C2E"/>
    <w:rsid w:val="00FE3EBD"/>
    <w:rsid w:val="00FE7986"/>
    <w:rsid w:val="00FE7D2A"/>
    <w:rsid w:val="00FF0A89"/>
    <w:rsid w:val="00FF3C88"/>
    <w:rsid w:val="02D9452E"/>
    <w:rsid w:val="051A2B57"/>
    <w:rsid w:val="08A458B9"/>
    <w:rsid w:val="13BF432A"/>
    <w:rsid w:val="1BCD5574"/>
    <w:rsid w:val="1C232370"/>
    <w:rsid w:val="22164B23"/>
    <w:rsid w:val="26A44532"/>
    <w:rsid w:val="28AD1120"/>
    <w:rsid w:val="2D624BEB"/>
    <w:rsid w:val="33F711BF"/>
    <w:rsid w:val="3A361603"/>
    <w:rsid w:val="3EE439FD"/>
    <w:rsid w:val="3F4E13BB"/>
    <w:rsid w:val="41680156"/>
    <w:rsid w:val="4168175F"/>
    <w:rsid w:val="42364754"/>
    <w:rsid w:val="59BD345A"/>
    <w:rsid w:val="5B207482"/>
    <w:rsid w:val="62C452CD"/>
    <w:rsid w:val="644C0350"/>
    <w:rsid w:val="67565924"/>
    <w:rsid w:val="77F75A5E"/>
    <w:rsid w:val="79AC016F"/>
    <w:rsid w:val="79D3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595</Words>
  <Characters>3393</Characters>
  <Lines>28</Lines>
  <Paragraphs>7</Paragraphs>
  <TotalTime>0</TotalTime>
  <ScaleCrop>false</ScaleCrop>
  <LinksUpToDate>false</LinksUpToDate>
  <CharactersWithSpaces>3981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2023-07-04T06:16:00Z</dcterms:created>
  <dc:creator>Administrator</dc:creator>
  <cp:lastModifiedBy>admin</cp:lastModifiedBy>
  <dcterms:modified xsi:type="dcterms:W3CDTF">2023-07-26T09:59:59Z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1B53313616B24AC6A4F0FD00F9A34FCE_13</vt:lpwstr>
  </property>
</Properties>
</file>