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lang w:val="en-US" w:eastAsia="zh-CN"/>
        </w:rPr>
      </w:pPr>
      <w:bookmarkStart w:id="0" w:name="_GoBack"/>
      <w:r>
        <w:rPr>
          <w:rFonts w:hint="default" w:ascii="Times New Roman" w:hAnsi="Times New Roman" w:eastAsia="黑体" w:cs="Times New Roman"/>
          <w:color w:val="auto"/>
          <w:sz w:val="32"/>
          <w:szCs w:val="32"/>
          <w:highlight w:val="none"/>
          <w:lang w:val="en-US" w:eastAsia="zh-CN"/>
        </w:rPr>
        <w:t>附件2</w:t>
      </w:r>
    </w:p>
    <w:p>
      <w:pPr>
        <w:numPr>
          <w:ilvl w:val="0"/>
          <w:numId w:val="0"/>
        </w:numPr>
        <w:jc w:val="center"/>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项目需求书</w:t>
      </w:r>
    </w:p>
    <w:p>
      <w:pPr>
        <w:numPr>
          <w:ilvl w:val="0"/>
          <w:numId w:val="0"/>
        </w:numPr>
        <w:rPr>
          <w:rFonts w:hint="default" w:ascii="Times New Roman" w:hAnsi="Times New Roman" w:cs="Times New Roman"/>
          <w:b w:val="0"/>
          <w:bCs w:val="0"/>
          <w:color w:val="auto"/>
          <w:sz w:val="24"/>
          <w:szCs w:val="24"/>
          <w:highlight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color w:val="auto"/>
          <w:sz w:val="32"/>
          <w:szCs w:val="32"/>
          <w:highlight w:val="none"/>
        </w:rPr>
      </w:pPr>
      <w:r>
        <w:rPr>
          <w:rStyle w:val="5"/>
          <w:rFonts w:hint="default" w:ascii="Times New Roman" w:hAnsi="Times New Roman" w:eastAsia="黑体" w:cs="Times New Roman"/>
          <w:b w:val="0"/>
          <w:bCs/>
          <w:color w:val="auto"/>
          <w:sz w:val="32"/>
          <w:szCs w:val="32"/>
          <w:highlight w:val="none"/>
        </w:rPr>
        <w:t>一、</w:t>
      </w:r>
      <w:r>
        <w:rPr>
          <w:rStyle w:val="5"/>
          <w:rFonts w:hint="default" w:ascii="Times New Roman" w:hAnsi="Times New Roman" w:eastAsia="黑体" w:cs="Times New Roman"/>
          <w:b w:val="0"/>
          <w:bCs/>
          <w:color w:val="auto"/>
          <w:sz w:val="32"/>
          <w:szCs w:val="32"/>
          <w:highlight w:val="none"/>
          <w:lang w:val="en-US" w:eastAsia="zh-CN"/>
        </w:rPr>
        <w:t>项目</w:t>
      </w:r>
      <w:r>
        <w:rPr>
          <w:rStyle w:val="5"/>
          <w:rFonts w:hint="default" w:ascii="Times New Roman" w:hAnsi="Times New Roman" w:eastAsia="黑体" w:cs="Times New Roman"/>
          <w:b w:val="0"/>
          <w:bCs/>
          <w:color w:val="auto"/>
          <w:sz w:val="32"/>
          <w:szCs w:val="32"/>
          <w:highlight w:val="none"/>
        </w:rPr>
        <w:t>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单位：广州市越秀区</w:t>
      </w:r>
      <w:r>
        <w:rPr>
          <w:rFonts w:hint="default" w:ascii="Times New Roman" w:hAnsi="Times New Roman" w:eastAsia="仿宋_GB2312" w:cs="Times New Roman"/>
          <w:color w:val="auto"/>
          <w:sz w:val="32"/>
          <w:szCs w:val="32"/>
          <w:highlight w:val="none"/>
          <w:lang w:val="en-US" w:eastAsia="zh-CN"/>
        </w:rPr>
        <w:t>东山福利院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（二）项目名称：</w:t>
      </w:r>
      <w:r>
        <w:rPr>
          <w:rFonts w:hint="default" w:ascii="Times New Roman" w:hAnsi="Times New Roman" w:eastAsia="仿宋_GB2312" w:cs="Times New Roman"/>
          <w:color w:val="auto"/>
          <w:sz w:val="32"/>
          <w:szCs w:val="32"/>
          <w:highlight w:val="none"/>
          <w:lang w:val="en-US" w:eastAsia="zh-CN"/>
        </w:rPr>
        <w:t>越秀区东山福利院</w:t>
      </w:r>
      <w:r>
        <w:rPr>
          <w:rFonts w:hint="default" w:ascii="Times New Roman" w:hAnsi="Times New Roman" w:eastAsia="仿宋_GB2312" w:cs="Times New Roman"/>
          <w:color w:val="auto"/>
          <w:sz w:val="32"/>
          <w:szCs w:val="32"/>
          <w:highlight w:val="none"/>
        </w:rPr>
        <w:t>护养区和东山苑视频监控项目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地点：</w:t>
      </w:r>
      <w:r>
        <w:rPr>
          <w:rFonts w:hint="default" w:ascii="Times New Roman" w:hAnsi="Times New Roman" w:eastAsia="仿宋_GB2312" w:cs="Times New Roman"/>
          <w:color w:val="auto"/>
          <w:sz w:val="32"/>
          <w:szCs w:val="32"/>
          <w:highlight w:val="none"/>
          <w:lang w:val="en-US" w:eastAsia="zh-CN"/>
        </w:rPr>
        <w:t>广州市黄埔区黄麻路885号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（四）项目预算（最高限价）：</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3万</w:t>
      </w:r>
      <w:r>
        <w:rPr>
          <w:rFonts w:hint="default" w:ascii="Times New Roman" w:hAnsi="Times New Roman" w:eastAsia="仿宋_GB2312" w:cs="Times New Roman"/>
          <w:color w:val="auto"/>
          <w:sz w:val="32"/>
          <w:szCs w:val="32"/>
          <w:highlight w:val="none"/>
          <w:lang w:val="en-US" w:eastAsia="zh-CN"/>
        </w:rPr>
        <w:t>元（</w:t>
      </w:r>
      <w:r>
        <w:rPr>
          <w:rFonts w:hint="default" w:ascii="Times New Roman" w:hAnsi="Times New Roman" w:eastAsia="仿宋_GB2312" w:cs="Times New Roman"/>
          <w:color w:val="auto"/>
          <w:sz w:val="32"/>
          <w:szCs w:val="32"/>
          <w:highlight w:val="none"/>
          <w:lang w:val="en-US" w:eastAsia="zh-CN"/>
        </w:rPr>
        <w:t>不含</w:t>
      </w:r>
      <w:r>
        <w:rPr>
          <w:rFonts w:hint="default" w:ascii="Times New Roman" w:hAnsi="Times New Roman" w:eastAsia="仿宋_GB2312" w:cs="Times New Roman"/>
          <w:color w:val="auto"/>
          <w:sz w:val="32"/>
          <w:szCs w:val="32"/>
          <w:highlight w:val="none"/>
          <w:lang w:val="en-US" w:eastAsia="zh-CN"/>
        </w:rPr>
        <w:t>服务器设备</w:t>
      </w:r>
      <w:r>
        <w:rPr>
          <w:rFonts w:hint="default" w:ascii="Times New Roman" w:hAnsi="Times New Roman" w:eastAsia="仿宋_GB2312" w:cs="Times New Roman"/>
          <w:color w:val="auto"/>
          <w:sz w:val="32"/>
          <w:szCs w:val="32"/>
          <w:highlight w:val="none"/>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（五）主要监控设备品牌：大华。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b w:val="0"/>
          <w:bCs/>
          <w:color w:val="auto"/>
          <w:sz w:val="32"/>
          <w:szCs w:val="32"/>
          <w:highlight w:val="none"/>
        </w:rPr>
      </w:pPr>
      <w:r>
        <w:rPr>
          <w:rStyle w:val="5"/>
          <w:rFonts w:hint="default" w:ascii="Times New Roman" w:hAnsi="Times New Roman" w:eastAsia="黑体" w:cs="Times New Roman"/>
          <w:b w:val="0"/>
          <w:bCs/>
          <w:color w:val="auto"/>
          <w:sz w:val="32"/>
          <w:szCs w:val="32"/>
          <w:highlight w:val="none"/>
        </w:rPr>
        <w:t>二、采购项目需求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采购视频监控设备并安装在我院</w:t>
      </w:r>
      <w:r>
        <w:rPr>
          <w:rFonts w:hint="default" w:ascii="Times New Roman" w:hAnsi="Times New Roman" w:eastAsia="仿宋_GB2312" w:cs="Times New Roman"/>
          <w:color w:val="auto"/>
          <w:sz w:val="32"/>
          <w:szCs w:val="32"/>
          <w:highlight w:val="none"/>
        </w:rPr>
        <w:t>护养区和东山苑</w:t>
      </w:r>
      <w:r>
        <w:rPr>
          <w:rFonts w:hint="default" w:ascii="Times New Roman" w:hAnsi="Times New Roman" w:eastAsia="仿宋_GB2312" w:cs="Times New Roman"/>
          <w:color w:val="auto"/>
          <w:sz w:val="32"/>
          <w:szCs w:val="32"/>
          <w:highlight w:val="none"/>
          <w:lang w:val="en-US" w:eastAsia="zh-CN"/>
        </w:rPr>
        <w:t>所有出入口及公共区域</w:t>
      </w:r>
      <w:r>
        <w:rPr>
          <w:rFonts w:hint="default" w:ascii="Times New Roman" w:hAnsi="Times New Roman" w:eastAsia="仿宋_GB2312" w:cs="Times New Roman"/>
          <w:color w:val="auto"/>
          <w:sz w:val="32"/>
          <w:szCs w:val="32"/>
          <w:highlight w:val="none"/>
          <w:lang w:val="en-US" w:eastAsia="zh-CN"/>
        </w:rPr>
        <w:t>，使得院区公共区域（</w:t>
      </w:r>
      <w:r>
        <w:rPr>
          <w:rFonts w:hint="default" w:ascii="Times New Roman" w:hAnsi="Times New Roman" w:eastAsia="仿宋_GB2312" w:cs="Times New Roman"/>
          <w:b/>
          <w:bCs/>
          <w:color w:val="auto"/>
          <w:sz w:val="32"/>
          <w:szCs w:val="32"/>
          <w:highlight w:val="none"/>
          <w:lang w:val="en-US" w:eastAsia="zh-CN"/>
        </w:rPr>
        <w:t>即项目红线内除老人、员工房间和办公室、洗手间以外的所有区域</w:t>
      </w:r>
      <w:r>
        <w:rPr>
          <w:rFonts w:hint="default" w:ascii="Times New Roman" w:hAnsi="Times New Roman" w:eastAsia="仿宋_GB2312" w:cs="Times New Roman"/>
          <w:color w:val="auto"/>
          <w:sz w:val="32"/>
          <w:szCs w:val="32"/>
          <w:highlight w:val="none"/>
          <w:lang w:val="en-US" w:eastAsia="zh-CN"/>
        </w:rPr>
        <w:t>）实现全覆盖无死角，</w:t>
      </w:r>
      <w:r>
        <w:rPr>
          <w:rFonts w:hint="default"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lang w:val="en-US" w:eastAsia="zh-CN"/>
        </w:rPr>
        <w:t>上述</w:t>
      </w:r>
      <w:r>
        <w:rPr>
          <w:rFonts w:hint="default" w:ascii="Times New Roman" w:hAnsi="Times New Roman" w:eastAsia="仿宋_GB2312" w:cs="Times New Roman"/>
          <w:color w:val="auto"/>
          <w:sz w:val="32"/>
          <w:szCs w:val="32"/>
          <w:highlight w:val="none"/>
          <w:lang w:val="en-US" w:eastAsia="zh-CN"/>
        </w:rPr>
        <w:t>两个院区的监控设备接入</w:t>
      </w:r>
      <w:r>
        <w:rPr>
          <w:rFonts w:hint="default" w:ascii="Times New Roman" w:hAnsi="Times New Roman" w:eastAsia="仿宋_GB2312" w:cs="Times New Roman"/>
          <w:color w:val="auto"/>
          <w:sz w:val="32"/>
          <w:szCs w:val="32"/>
          <w:highlight w:val="none"/>
          <w:lang w:val="en-US" w:eastAsia="zh-CN"/>
        </w:rPr>
        <w:t>怡康苑</w:t>
      </w:r>
      <w:r>
        <w:rPr>
          <w:rFonts w:hint="default" w:ascii="Times New Roman" w:hAnsi="Times New Roman" w:eastAsia="仿宋_GB2312" w:cs="Times New Roman"/>
          <w:color w:val="auto"/>
          <w:sz w:val="32"/>
          <w:szCs w:val="32"/>
          <w:highlight w:val="none"/>
          <w:lang w:val="en-US" w:eastAsia="zh-CN"/>
        </w:rPr>
        <w:t>监控中心，组成完善的监控系统</w:t>
      </w:r>
      <w:r>
        <w:rPr>
          <w:rFonts w:hint="default" w:ascii="Times New Roman" w:hAnsi="Times New Roman" w:eastAsia="仿宋_GB2312" w:cs="Times New Roman"/>
          <w:color w:val="auto"/>
          <w:sz w:val="32"/>
          <w:szCs w:val="32"/>
          <w:highlight w:val="none"/>
          <w:lang w:val="en-US" w:eastAsia="zh-CN"/>
        </w:rPr>
        <w:t>，以及在艾琳楼服务台旁增加3台监视器</w:t>
      </w:r>
      <w:r>
        <w:rPr>
          <w:rFonts w:hint="default" w:ascii="Times New Roman" w:hAnsi="Times New Roman" w:eastAsia="仿宋_GB2312" w:cs="Times New Roman"/>
          <w:color w:val="auto"/>
          <w:sz w:val="32"/>
          <w:szCs w:val="32"/>
          <w:highlight w:val="none"/>
          <w:lang w:val="en-US" w:eastAsia="zh-CN"/>
        </w:rPr>
        <w:t>。供应商负责本项目设备采购、运输、安装调试、定期检</w:t>
      </w:r>
      <w:r>
        <w:rPr>
          <w:rFonts w:hint="default" w:ascii="Times New Roman" w:hAnsi="Times New Roman" w:eastAsia="仿宋_GB2312" w:cs="Times New Roman"/>
          <w:color w:val="auto"/>
          <w:sz w:val="32"/>
          <w:szCs w:val="32"/>
          <w:highlight w:val="none"/>
          <w:lang w:val="en-US" w:eastAsia="zh-CN"/>
        </w:rPr>
        <w:t>修及使用操作培训，免费质保维修</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年及以上。自委托之日起，40日内完成设备</w:t>
      </w:r>
      <w:r>
        <w:rPr>
          <w:rFonts w:hint="default" w:ascii="Times New Roman" w:hAnsi="Times New Roman" w:eastAsia="仿宋_GB2312" w:cs="Times New Roman"/>
          <w:color w:val="auto"/>
          <w:sz w:val="32"/>
          <w:szCs w:val="32"/>
          <w:highlight w:val="none"/>
          <w:lang w:val="en-US" w:eastAsia="zh-CN"/>
        </w:rPr>
        <w:t>采购安装并验收合格。</w:t>
      </w:r>
      <w:r>
        <w:rPr>
          <w:rFonts w:hint="default" w:ascii="Times New Roman" w:hAnsi="Times New Roman" w:eastAsia="仿宋_GB2312" w:cs="Times New Roman"/>
          <w:b/>
          <w:bCs/>
          <w:color w:val="auto"/>
          <w:sz w:val="32"/>
          <w:szCs w:val="32"/>
          <w:highlight w:val="none"/>
          <w:lang w:val="en-US" w:eastAsia="zh-CN"/>
        </w:rPr>
        <w:t>服务器由我院负责采购，本项目中选单位负责安装调试。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二</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主要监控设备品牌要求：大华。供应商在接受委托后应根据合同约定合理安排采购、安装、调试，</w:t>
      </w:r>
      <w:r>
        <w:rPr>
          <w:rFonts w:hint="default" w:ascii="Times New Roman" w:hAnsi="Times New Roman" w:eastAsia="仿宋_GB2312" w:cs="Times New Roman"/>
          <w:color w:val="auto"/>
          <w:sz w:val="32"/>
          <w:szCs w:val="32"/>
          <w:highlight w:val="none"/>
        </w:rPr>
        <w:t>保证项目顺利进行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供应商必须委派现场负责人指挥协调现场，做好安全文明工作，不得影响我院老人、员工生活作息。供应商进场作业人员必须做好安全及疫情防控措施，如有佩戴口罩、每天抗原检测等防控要求，供应商必须无条件配合且费用自理。如我院需进行消防、装修等其他施工，供应商需主动与其他施工方协商并积极配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费用</w:t>
      </w:r>
      <w:r>
        <w:rPr>
          <w:rFonts w:hint="default" w:ascii="Times New Roman" w:hAnsi="Times New Roman" w:eastAsia="楷体_GB2312" w:cs="Times New Roman"/>
          <w:color w:val="auto"/>
          <w:sz w:val="32"/>
          <w:szCs w:val="32"/>
          <w:highlight w:val="none"/>
          <w:lang w:val="en-US" w:eastAsia="zh-CN"/>
        </w:rPr>
        <w:t>和报价</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right="0" w:rightChars="0" w:firstLine="640" w:firstLineChars="200"/>
        <w:jc w:val="left"/>
        <w:rPr>
          <w:rFonts w:hint="default" w:ascii="Times New Roman" w:hAnsi="Times New Roman" w:cs="Times New Roman"/>
          <w:color w:val="auto"/>
          <w:sz w:val="24"/>
          <w:szCs w:val="24"/>
          <w:highlight w:val="none"/>
          <w:lang w:val="en-US" w:eastAsia="zh-CN"/>
        </w:rPr>
      </w:pPr>
      <w:r>
        <w:rPr>
          <w:rFonts w:hint="default" w:ascii="Times New Roman" w:hAnsi="Times New Roman" w:eastAsia="仿宋_GB2312" w:cs="Times New Roman"/>
          <w:color w:val="auto"/>
          <w:sz w:val="32"/>
          <w:szCs w:val="32"/>
          <w:highlight w:val="none"/>
          <w:lang w:val="en-US" w:eastAsia="zh-CN"/>
        </w:rPr>
        <w:t>我院项目需求书所列为最低数量和参数要求，供应商可在此基础上提高设备数量和参数。供应商应按我院需求结合现场设计合理方案，我院</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供应商所报</w:t>
      </w:r>
      <w:r>
        <w:rPr>
          <w:rFonts w:hint="default" w:ascii="Times New Roman" w:hAnsi="Times New Roman" w:eastAsia="仿宋_GB2312" w:cs="Times New Roman"/>
          <w:color w:val="auto"/>
          <w:sz w:val="32"/>
          <w:szCs w:val="32"/>
          <w:highlight w:val="none"/>
        </w:rPr>
        <w:t>的方案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价格</w:t>
      </w:r>
      <w:r>
        <w:rPr>
          <w:rFonts w:hint="default" w:ascii="Times New Roman" w:hAnsi="Times New Roman" w:eastAsia="仿宋_GB2312" w:cs="Times New Roman"/>
          <w:color w:val="auto"/>
          <w:sz w:val="32"/>
          <w:szCs w:val="32"/>
          <w:highlight w:val="none"/>
        </w:rPr>
        <w:t>并</w:t>
      </w:r>
      <w:r>
        <w:rPr>
          <w:rFonts w:hint="default" w:ascii="Times New Roman" w:hAnsi="Times New Roman" w:eastAsia="仿宋_GB2312" w:cs="Times New Roman"/>
          <w:color w:val="auto"/>
          <w:sz w:val="32"/>
          <w:szCs w:val="32"/>
          <w:highlight w:val="none"/>
          <w:lang w:val="en-US" w:eastAsia="zh-CN"/>
        </w:rPr>
        <w:t>结合我院</w:t>
      </w:r>
      <w:r>
        <w:rPr>
          <w:rFonts w:hint="default" w:ascii="Times New Roman" w:hAnsi="Times New Roman" w:eastAsia="仿宋_GB2312" w:cs="Times New Roman"/>
          <w:color w:val="auto"/>
          <w:sz w:val="32"/>
          <w:szCs w:val="32"/>
          <w:highlight w:val="none"/>
        </w:rPr>
        <w:t>实际情况</w:t>
      </w:r>
      <w:r>
        <w:rPr>
          <w:rFonts w:hint="default" w:ascii="Times New Roman" w:hAnsi="Times New Roman" w:eastAsia="仿宋_GB2312" w:cs="Times New Roman"/>
          <w:color w:val="auto"/>
          <w:sz w:val="32"/>
          <w:szCs w:val="32"/>
          <w:highlight w:val="none"/>
          <w:lang w:val="en-US" w:eastAsia="zh-CN"/>
        </w:rPr>
        <w:t>择优</w:t>
      </w:r>
      <w:r>
        <w:rPr>
          <w:rFonts w:hint="default" w:ascii="Times New Roman" w:hAnsi="Times New Roman" w:eastAsia="仿宋_GB2312" w:cs="Times New Roman"/>
          <w:color w:val="auto"/>
          <w:sz w:val="32"/>
          <w:szCs w:val="32"/>
          <w:highlight w:val="none"/>
        </w:rPr>
        <w:t>确定供应商。</w:t>
      </w:r>
      <w:r>
        <w:rPr>
          <w:rFonts w:hint="default" w:ascii="Times New Roman" w:hAnsi="Times New Roman" w:eastAsia="仿宋_GB2312" w:cs="Times New Roman"/>
          <w:b/>
          <w:bCs/>
          <w:color w:val="auto"/>
          <w:sz w:val="32"/>
          <w:szCs w:val="32"/>
          <w:highlight w:val="none"/>
          <w:lang w:val="en-US" w:eastAsia="zh-CN"/>
        </w:rPr>
        <w:t>供应商所报方案和设备材料清单应能涵盖项目所有需求且已包含安装调试等一切费用，如因供应商所报方案缺陷或清单缺失导致需追加费用，该费用由供应商承担。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设备参数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eastAsia="仿宋_GB2312" w:cs="Times New Roman"/>
          <w:b/>
          <w:bCs/>
          <w:color w:val="auto"/>
          <w:sz w:val="32"/>
          <w:szCs w:val="32"/>
          <w:highlight w:val="none"/>
        </w:rPr>
        <w:t>设备点位</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设备点位平面图将在报名审核成功后发参选单位，此图为参考布点方案，供应商可按监控覆盖区域进行调整，但优化方案后覆盖区域必须涵盖所有公共场所且不含死角。</w:t>
      </w:r>
    </w:p>
    <w:p>
      <w:pPr>
        <w:keepNext w:val="0"/>
        <w:keepLines w:val="0"/>
        <w:pageBreakBefore w:val="0"/>
        <w:widowControl w:val="0"/>
        <w:tabs>
          <w:tab w:val="left" w:pos="1026"/>
        </w:tabs>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具体参数：</w:t>
      </w:r>
      <w:r>
        <w:rPr>
          <w:rFonts w:hint="default" w:ascii="Times New Roman" w:hAnsi="Times New Roman" w:eastAsia="仿宋_GB2312" w:cs="Times New Roman"/>
          <w:b w:val="0"/>
          <w:bCs w:val="0"/>
          <w:color w:val="auto"/>
          <w:sz w:val="32"/>
          <w:szCs w:val="32"/>
          <w:highlight w:val="none"/>
          <w:lang w:val="en-US" w:eastAsia="zh-CN"/>
        </w:rPr>
        <w:t>需求书出现相关各项技术指标、规格均为描述方便，供应商可提供优于或等于需求书中所提到的各项技术参数、系统功能及要求产品。</w:t>
      </w:r>
      <w:r>
        <w:rPr>
          <w:rFonts w:hint="default" w:ascii="Times New Roman" w:hAnsi="Times New Roman" w:eastAsia="仿宋_GB2312" w:cs="Times New Roman"/>
          <w:b/>
          <w:bCs/>
          <w:color w:val="auto"/>
          <w:sz w:val="32"/>
          <w:szCs w:val="32"/>
          <w:highlight w:val="none"/>
          <w:lang w:val="en-US" w:eastAsia="zh-CN"/>
        </w:rPr>
        <w:t>供应商提供所有设备必须与我院怡康苑机房系统和设备匹配兼容，并将接入详细内容列入项目方案。</w:t>
      </w:r>
      <w:r>
        <w:rPr>
          <w:rFonts w:hint="default" w:ascii="Times New Roman" w:hAnsi="Times New Roman" w:eastAsia="仿宋_GB2312" w:cs="Times New Roman"/>
          <w:b w:val="0"/>
          <w:bCs w:val="0"/>
          <w:color w:val="auto"/>
          <w:sz w:val="32"/>
          <w:szCs w:val="32"/>
          <w:highlight w:val="none"/>
          <w:lang w:val="en-US" w:eastAsia="zh-CN"/>
        </w:rPr>
        <w:t>供应商提供的所有产品必须具有在中国境内的合法使用权和用户保护权且为全新原装产品，符合国际、国家的有关标准要求。</w:t>
      </w:r>
      <w:r>
        <w:rPr>
          <w:rFonts w:hint="default" w:ascii="Times New Roman" w:hAnsi="Times New Roman" w:eastAsia="仿宋_GB2312" w:cs="Times New Roman"/>
          <w:color w:val="auto"/>
          <w:sz w:val="32"/>
          <w:szCs w:val="32"/>
          <w:highlight w:val="none"/>
          <w:lang w:val="en-US" w:eastAsia="zh-CN"/>
        </w:rPr>
        <w:t>下列《报价表模板》为最低数量和参数要求，供应商可按自身方案在此基础上提高设备数量和参数或减少设备，</w:t>
      </w:r>
      <w:r>
        <w:rPr>
          <w:rFonts w:hint="default" w:ascii="Times New Roman" w:hAnsi="Times New Roman" w:eastAsia="仿宋_GB2312" w:cs="Times New Roman"/>
          <w:b/>
          <w:bCs/>
          <w:color w:val="auto"/>
          <w:sz w:val="32"/>
          <w:szCs w:val="32"/>
          <w:highlight w:val="none"/>
          <w:lang w:val="en-US" w:eastAsia="zh-CN"/>
        </w:rPr>
        <w:t>所有增减内容必须列明清单并注释原因，否则按供应商报价清单叠加我院清单内容要求验收，所超出中选价格费用由供应商承担。</w:t>
      </w:r>
    </w:p>
    <w:p>
      <w:pPr>
        <w:keepNext w:val="0"/>
        <w:keepLines w:val="0"/>
        <w:pageBreakBefore w:val="0"/>
        <w:widowControl w:val="0"/>
        <w:tabs>
          <w:tab w:val="left" w:pos="1026"/>
        </w:tabs>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highlight w:val="none"/>
          <w:lang w:val="en-US" w:eastAsia="zh-CN"/>
        </w:rPr>
      </w:pPr>
    </w:p>
    <w:p>
      <w:pPr>
        <w:keepNext w:val="0"/>
        <w:keepLines w:val="0"/>
        <w:pageBreakBefore w:val="0"/>
        <w:widowControl w:val="0"/>
        <w:tabs>
          <w:tab w:val="left" w:pos="1026"/>
        </w:tabs>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报价表模板</w:t>
      </w:r>
    </w:p>
    <w:tbl>
      <w:tblPr>
        <w:tblStyle w:val="3"/>
        <w:tblpPr w:leftFromText="180" w:rightFromText="180" w:vertAnchor="text" w:horzAnchor="page" w:tblpX="1336" w:tblpY="539"/>
        <w:tblOverlap w:val="never"/>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85"/>
        <w:gridCol w:w="911"/>
        <w:gridCol w:w="730"/>
        <w:gridCol w:w="4423"/>
        <w:gridCol w:w="561"/>
        <w:gridCol w:w="385"/>
        <w:gridCol w:w="561"/>
        <w:gridCol w:w="736"/>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序号</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名称</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品牌型号</w:t>
            </w: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参数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总数量</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单位</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单价</w:t>
            </w: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小计</w:t>
            </w: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宋体" w:cs="Times New Roman"/>
                <w:b/>
                <w:bCs/>
                <w:i w:val="0"/>
                <w:iCs w:val="0"/>
                <w:color w:val="auto"/>
                <w:kern w:val="0"/>
                <w:sz w:val="20"/>
                <w:szCs w:val="20"/>
                <w:highlight w:val="none"/>
                <w:u w:val="none"/>
                <w:lang w:val="en-US" w:eastAsia="zh-CN" w:bidi="ar"/>
              </w:rPr>
            </w:pPr>
            <w:r>
              <w:rPr>
                <w:rFonts w:hint="default" w:ascii="Times New Roman" w:hAnsi="Times New Roman" w:eastAsia="宋体" w:cs="Times New Roman"/>
                <w:b/>
                <w:bCs/>
                <w:i w:val="0"/>
                <w:iCs w:val="0"/>
                <w:color w:val="auto"/>
                <w:kern w:val="0"/>
                <w:sz w:val="20"/>
                <w:szCs w:val="20"/>
                <w:highlight w:val="none"/>
                <w:u w:val="none"/>
                <w:lang w:val="en-US" w:eastAsia="zh-CN" w:bidi="ar"/>
              </w:rPr>
              <w:t>注释（高于、低于参数标准或数量；增减项目）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9516" w:type="dxa"/>
            <w:gridSpan w:val="9"/>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一、护养区设备部分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声光警戒摄像机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传感器类型：1/2.8英寸CMOS；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像素：200万；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最大分辨率：1920×1080；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最大补光距离：80m（红外视频监控距离）30m（暖光视频监控距离）2m（暖光人脸检测距离）；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镜头焦距：3.6mm；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通用行为分析：物品遗留；物品搬移；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热度图：支持；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周界防范：绊线入侵；区域入侵；快速移动（三项均支持人车分类及精准检测）；徘徊检测；人员聚集；停车检测；</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内置扬声器：支持；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电压检测；人脸检测；SMD；区域内人数统计；滞留报警；人数统计；人数异常检测；排队人数；排队时间；安全异常；灯光报警；声音报警（内置21种语音可选，支持用户自定义语音导入）；</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G/Profile T）;CGI;GB/T28181（双国标）;GA/T1400;乐橙;；</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最大Micro SD卡：256GB；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lang w:val="en-US" w:eastAsia="zh-CN"/>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半球型摄像机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传感器类型：1/2.8英寸CMOS；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像素：200万；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最大分辨率：1920×1080；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最大补光距离：50m（红外视频监控距离）；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镜头焦距：2.8mm；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周界防范：绊线入侵；区域入侵；徘徊检测；人员聚集；</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T）；CGI；GB/T28181（双国标）；大华云联；GB/35114；</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枪型摄像机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传感器类型：1/2.9英寸CMOS；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像素：400万；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最大分辨率：2688×1520；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最大补光距离：50m（红外视频监控距离）；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镜头焦距：3.6mm；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周界防范：绊线入侵；区域入侵；徘徊检测；人员聚集；</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T）；CGI；GB/T28181（双国标）；大华云联；GB/35114；</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网络硬盘录像机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主处理器：工业级嵌入式微控制器；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操作系统：嵌入式Linux操作系统；</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操作界面：WEB方式，本地GUI操作；</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接入路数：8路；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硬盘接口：1个，SATA3.0，单盘最大16T；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分辨率：16M/12M/8M/5M/4M/3M/1080P/720P/D1；</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解码能力：1路16M@20fps;1路12M@20fps;2路8M@30fps;4路5M@30fps;5路4M@30fps;8路1080P@30fps;；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多路回放：最大支持8路回放；</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画面分割：主屏：1、4、8、9分割；辅屏：1、4、8、9分割；</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前智能分析：支持前智能人脸检测、人脸识别、周界防范、通用行为分析、立体行为分析、人群分布、人数统计、热度图、SMD功能；</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音频输入：1路，RCA输入口，语音对讲输入；</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音频输出：1路，RCA输出口，复用语音对讲输出；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HDMI接口：1个， 最大支持4K分辨率输出；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VGA接口：1个；</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人脸检测前智能性能（路数）：8路；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人脸识别前智能性能（路数）：8路，前FD+前FR支持8路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b/>
                <w:bCs/>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监视器（电视机）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面板尺寸：55英寸；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安装方式：底座、壁挂；</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信号输入标配：HDMI、VGA；</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半球型摄像机壁装支架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安装方式：壁装；</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材质：钣金</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6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枪型摄像机壁装支架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安装方式：壁装；</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材质：钣金</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4"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光纤收发器（发射端）</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1光4电光纤收发器（发射端）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光纤收发器（接收端）</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1光1电光纤收发器（接收端）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鸭嘴支架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L型围墙壁装立杆</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电源</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导轨式12V电源</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12V防雷器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室外防水箱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室外防水箱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1"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24口接入POE交换机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24口千兆电+4千兆光纤口二层WEB网管企业级网络交换机 POE供电370W</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24口汇聚交换机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24口千兆电+4万兆上行光纤口三层网管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光模块</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千兆单模光模块1310nm 10km</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块</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耦合器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耦合器光纤线延长对接头连接器光钎适配器法兰盘单模多模通用工程电信级</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光纤盒</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4口光纤盒</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光纤盒</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12口机架式光纤盒</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理线架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12档1U理线架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8位明装电源箱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8位明装电源箱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16位明装电源箱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16位明装电源箱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2P浪涌保护器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2P浪涌保护器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63A断路保护器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63A断路保护器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32A断路保护器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32A断路保护器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16A漏电保护器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16A漏电保护器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8位PDU电源</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8位PDU电源</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9U壁挂机柜</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9U壁挂机柜</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 w:hRule="atLeast"/>
        </w:trPr>
        <w:tc>
          <w:tcPr>
            <w:tcW w:w="9516"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二、东山苑设备部分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1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声光警戒摄像机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传感器类型：1/2.8英寸CMOS；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像素：200万；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最大分辨率：1920×1080；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最大补光距离：80m（红外视频监控距离）30m（暖光视频监控距离）2m（暖光人脸检测距离）；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镜头焦距：3.6mm；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通用行为分析：物品遗留；物品搬移；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热度图：支持；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周界防范：绊线入侵；区域入侵；快速移动（三项均支持人车分类及精准检测）；徘徊检测；人员聚集；停车检测；</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检测：支持人脸检测；支持跟踪；支持优选；支持抓拍；支持上报最优的人脸抓图；支持人脸增强，支持人脸曝光；支持人脸抠图区域可设：人脸，单寸照；支持实时抓拍、优选抓拍、质量优先三种抓拍策略；支持人脸角度过滤功能；支持优选时长可设；</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数统计：支持对进入、离开以及经过的人员进行数量统计，并可显示及输出日、月、年统计报表；支持区域内人员进行数量统计，支持4条规则配置，对限定的区域内人数和滞留时间进行统计并联动报警；支持排队管理，支持4条规则配置，对限定的排队人数和排队时间进行统计并联动报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内置扬声器：支持；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无SD卡；SD卡空间不足；SD卡出错；网络断开；IP冲突；非法访问；动态检测；视频遮挡；绊线入侵；区域入侵；快速移动；物品遗留；物品搬移；徘徊检测；人员聚集；停车检测；场景变更；音频异常侦测；电压检测；人脸检测；SMD；区域内人数统计；滞留报警；人数统计；人数异常检测；排队人数；排队时间；安全异常；灯光报警；声音报警（内置21种语音可选，支持用户自定义语音导入）；</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G/Profile T）;CGI;GB/T28181（双国标）;GA/T1400;乐橙;；</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最大Micro SD卡：256GB；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半球型摄像机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传感器类型：1/2.8英寸CMOS；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像素：200万；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最大分辨率：1920×1080；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最大补光距离：50m（红外视频监控距离）；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镜头焦距：2.8mm；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周界防范：绊线入侵；区域入侵；徘徊检测；人员聚集；</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T）；CGI；GB/T28181（双国标）；大华云联；GB/35114；</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94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6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枪型摄像机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传感器类型：1/2.9英寸CMOS；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像素：400万；</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最大分辨率：2688×1520；</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最低照度：0.002Lux(彩色模式);0.0002Lux(黑白模式);0Lux(补光灯开启)；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最大补光距离：50m（红外视频监控距离）；</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镜头类型：定焦；</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镜头焦距：3.6mm；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周界防范：绊线入侵；区域入侵；徘徊检测；人员聚集；</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视频压缩标准：H.265；H.264；H.264H；H.264B；MJPEG（仅辅码流支持）；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智能编码：H.264:支持；H.265:支持；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宽动态：120dB；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透雾功能：支持；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内置MIC：支持；</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报警事件：网络断开；IP冲突；非法访问；动态检测；视频遮挡；绊线入侵；区域入侵；徘徊检测；人员聚集；音频异常侦测；电压检测；SMD；安全异常；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接入标准：ONVIF（Profile S/Profile T）；CGI；GB/T28181（双国标）；大华云联；GB/35114；</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供电方式：DC12V/POE；</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防护等级：IP67</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半球型摄像机壁装支架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安装方式：壁装；</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材质：钣金</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枪型摄像机壁装支架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安装方式：壁装；</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材质：钣金</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光纤收发器（发射端）</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1光4电光纤收发器（发射端）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光纤收发器（接收端）</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1光1电光纤收发器（接收端）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L型围墙壁装立杆</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根</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鸭嘴支架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电源</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导轨式12V电源</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12V防雷器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室外防水箱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室外防水箱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定制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1"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24口接入POE交换机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24口千兆电+4千兆光纤口二层WEB网管企业级网络交换机 POE供电370W</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24口汇聚交换机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24口千兆电+4万兆上行光纤口三层网管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光模块</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千兆单模光模块1310nm 10km</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块</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耦合器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 耦合器光纤线延长对接头连接器光钎适配器法兰盘单模多模通用工程电信级</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光纤盒</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4口光纤盒</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光纤盒</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12口机架式光纤盒</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理线架</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12档1U理线架</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8位明装电源箱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8位明装电源箱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16位明装电源箱</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16位明装电源箱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2P浪涌保护器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2P浪涌保护器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63A断路保护器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63A断路保护器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32A断路保护器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32A断路保护器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16A漏电保护器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16A漏电保护器</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8位PDU电源</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8位PDU电源</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9U壁挂机柜</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9U壁挂机柜</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网桥</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对</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9516" w:type="dxa"/>
            <w:gridSpan w:val="9"/>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三、艾琳楼设备部分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4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网络硬盘录像机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主处理器：工业级嵌入式微控制器；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操作系统：嵌入式Linux操作系统；</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操作界面：WEB方式，本地GUI操作；</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接入路数：8路；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硬盘接口：1个，SATA3.0，单盘最大16T；</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分辨率：16M/12M/8M/5M/4M/3M/1080P/720P/D1；</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解码能力：1路16M@20fps;1路12M@20fps;2路8M@30fps;4路5M@30fps;5路4M@30fps;8路1080P@30fps;；</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多路回放：最大支持8路回放；</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画面分割：主屏：1、4、8、9分割；辅屏：1、4、8、9分割；</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前智能分析：支持前智能人脸检测、人脸识别、周界防范、通用行为分析、立体行为分析、人群分布、人数统计、热度图、SMD功能；</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音频输入：1路，RCA输入口，语音对讲输入；</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音频输出：1路，RCA输出口，复用语音对讲输出；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HDMI接口：1个， 最大支持4K分辨率输出；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VGA接口：1个；</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人脸检测前智能性能（路数）：8路；</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人脸识别前智能性能（路数）：8路，前FD+前FR支持8路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sz w:val="18"/>
                <w:szCs w:val="18"/>
                <w:highlight w:val="none"/>
                <w:u w:val="none"/>
                <w:lang w:val="en-US" w:eastAsia="zh-CN"/>
              </w:rPr>
              <w:t>品牌：大华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7"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监视器（电视机）</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面板尺寸：55英寸；</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安装方式：底座、壁挂；</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信号输入标配：HDMI、VGA；</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台</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9516"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三、机房设备部分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网络视频存储服务器</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default" w:ascii="Times New Roman" w:hAnsi="Times New Roman" w:eastAsia="宋体" w:cs="Times New Roman"/>
                <w:i w:val="0"/>
                <w:iCs w:val="0"/>
                <w:color w:val="auto"/>
                <w:sz w:val="18"/>
                <w:szCs w:val="18"/>
                <w:highlight w:val="none"/>
                <w:u w:val="none"/>
                <w:lang w:val="en-US" w:eastAsia="zh-CN"/>
              </w:rPr>
              <w:t>业主另外自行采购</w:t>
            </w: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主处理器：64位高性能多核处理器；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操作系统：嵌入式LINUX系统；</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控制器：单控制器；</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高速缓存：标配8GB，可扩展至128GB；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视频直存（私有协议）：最大支持400路（800Mbps）前端接入、存储、转发，32路（64Mbps）网络回放；</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硬盘接口：48个，SATA，单盘最大支持16TB，支持热插拔，支持CMR；</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套</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8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满足192个（新增加156个+一期36个)摄像机存储90天（含RAID5）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10TB硬盘</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单盘容量：10TB；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硬盘接口：SATA；</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转速：7200RPM；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缓存：256MB</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6TB硬盘</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单盘容量：6TB；</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硬盘接口：SATA；</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转速：7200RPM；</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缓存：256MB</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个</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补充一期硬盘数量，以满足一期115个摄像机存储90天要求（含RAID5）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光模块</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千兆单模光模块1310nm 10km</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块</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9516" w:type="dxa"/>
            <w:gridSpan w:val="9"/>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四、辅材部分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六类网线</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六类非屏蔽网线</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lang w:val="en-US"/>
              </w:rPr>
            </w:pPr>
            <w:r>
              <w:rPr>
                <w:rFonts w:hint="default" w:ascii="Times New Roman" w:hAnsi="Times New Roman" w:eastAsia="宋体" w:cs="Times New Roman"/>
                <w:i w:val="0"/>
                <w:iCs w:val="0"/>
                <w:color w:val="auto"/>
                <w:kern w:val="0"/>
                <w:sz w:val="18"/>
                <w:szCs w:val="18"/>
                <w:highlight w:val="none"/>
                <w:u w:val="none"/>
                <w:lang w:val="en-US" w:eastAsia="zh-CN" w:bidi="ar"/>
              </w:rPr>
              <w:t>44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箱</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RVV3*2.5电源线</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RVV3*2.5电源线</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4芯室外光缆</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4芯室外光缆</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8芯室外光缆</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8芯室外光缆</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12芯室外光缆</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12芯室外光缆</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1600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SC尾纤</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SC尾纤</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LC-LC光纤跳线</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LC-LC光纤跳线（3米）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对</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LC-SC光纤跳线</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LC-SC光纤跳线（3米）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对</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SC-SC光纤跳线</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SC-SC光纤跳线（3米）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光纤熔接</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光纤熔接</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芯</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PVC槽</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25PVC槽</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7384</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PVC管</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20-25-40管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4390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泥土开挖及修复</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泥土开挖及修复</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492</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地下穿线管</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地下穿线管</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米</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9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辅助材料</w:t>
            </w:r>
          </w:p>
        </w:tc>
        <w:tc>
          <w:tcPr>
            <w:tcW w:w="7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p>
        </w:tc>
        <w:tc>
          <w:tcPr>
            <w:tcW w:w="442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螺丝胶粒、波纹管、直通、卡码、PVC底盒、白盖板、水晶头、标签、水泥沙等</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38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w:t>
            </w:r>
          </w:p>
        </w:tc>
        <w:tc>
          <w:tcPr>
            <w:tcW w:w="5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3" w:hRule="atLeast"/>
        </w:trPr>
        <w:tc>
          <w:tcPr>
            <w:tcW w:w="6449"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注意：供应商可按自己的参选方案和实际适当调整品类和数量已满足项目需求。</w:t>
            </w:r>
          </w:p>
        </w:tc>
        <w:tc>
          <w:tcPr>
            <w:tcW w:w="1507"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lang w:val="en-US" w:eastAsia="zh-CN"/>
              </w:rPr>
            </w:pPr>
            <w:r>
              <w:rPr>
                <w:rFonts w:hint="default" w:ascii="Times New Roman" w:hAnsi="Times New Roman" w:eastAsia="宋体" w:cs="Times New Roman"/>
                <w:i w:val="0"/>
                <w:iCs w:val="0"/>
                <w:color w:val="auto"/>
                <w:sz w:val="18"/>
                <w:szCs w:val="18"/>
                <w:highlight w:val="none"/>
                <w:u w:val="none"/>
                <w:lang w:val="en-US" w:eastAsia="zh-CN"/>
              </w:rPr>
              <w:t>合计</w:t>
            </w:r>
          </w:p>
        </w:tc>
        <w:tc>
          <w:tcPr>
            <w:tcW w:w="73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18"/>
                <w:szCs w:val="18"/>
                <w:highlight w:val="none"/>
                <w:u w:val="none"/>
              </w:rPr>
            </w:pPr>
          </w:p>
        </w:tc>
        <w:tc>
          <w:tcPr>
            <w:tcW w:w="824"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宋体" w:cs="Times New Roman"/>
                <w:i w:val="0"/>
                <w:iCs w:val="0"/>
                <w:color w:val="auto"/>
                <w:sz w:val="18"/>
                <w:szCs w:val="18"/>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highlight w:val="none"/>
          <w:lang w:val="en-US" w:eastAsia="zh-CN"/>
        </w:rPr>
      </w:pPr>
    </w:p>
    <w:bookmarkEnd w:id="0"/>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9BA70"/>
    <w:multiLevelType w:val="singleLevel"/>
    <w:tmpl w:val="1E39BA7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36418"/>
    <w:rsid w:val="19181168"/>
    <w:rsid w:val="1E15696A"/>
    <w:rsid w:val="231A3359"/>
    <w:rsid w:val="29875EA2"/>
    <w:rsid w:val="2A312026"/>
    <w:rsid w:val="2C7118F7"/>
    <w:rsid w:val="301A5BC4"/>
    <w:rsid w:val="30C872E7"/>
    <w:rsid w:val="317C4ACB"/>
    <w:rsid w:val="321B3A1B"/>
    <w:rsid w:val="3F463B89"/>
    <w:rsid w:val="4B3D78BF"/>
    <w:rsid w:val="501C501D"/>
    <w:rsid w:val="505322CF"/>
    <w:rsid w:val="51964706"/>
    <w:rsid w:val="56205130"/>
    <w:rsid w:val="57A67D70"/>
    <w:rsid w:val="615C4A16"/>
    <w:rsid w:val="6268653A"/>
    <w:rsid w:val="63C546E9"/>
    <w:rsid w:val="651770A3"/>
    <w:rsid w:val="6E5E4E26"/>
    <w:rsid w:val="70492EF5"/>
    <w:rsid w:val="779F2604"/>
    <w:rsid w:val="7AB63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2022-04-04T10:31:00Z</dcterms:created>
  <dc:creator>HP</dc:creator>
  <cp:lastModifiedBy>越秀民政</cp:lastModifiedBy>
  <dcterms:modified xsi:type="dcterms:W3CDTF">2023-06-12T09:40:59Z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8F3C72A7F6A44D27B950E01314EECEAD</vt:lpwstr>
  </property>
</Properties>
</file>