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宋体" w:cs="Times New Roman"/>
          <w:kern w:val="0"/>
          <w:sz w:val="30"/>
          <w:szCs w:val="30"/>
        </w:rPr>
      </w:pPr>
      <w:r>
        <w:rPr>
          <w:rFonts w:ascii="Times New Roman" w:hAnsi="Times New Roman" w:eastAsia="宋体" w:cs="Times New Roman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</w:rPr>
        <w:t>3</w:t>
      </w:r>
    </w:p>
    <w:tbl>
      <w:tblPr>
        <w:tblStyle w:val="4"/>
        <w:tblW w:w="9560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539"/>
        <w:gridCol w:w="2922"/>
        <w:gridCol w:w="970"/>
        <w:gridCol w:w="1190"/>
        <w:gridCol w:w="866"/>
        <w:gridCol w:w="1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560" w:type="dxa"/>
            <w:gridSpan w:val="7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44"/>
                <w:szCs w:val="44"/>
              </w:rPr>
            </w:pPr>
            <w:r>
              <w:rPr>
                <w:rFonts w:hint="eastAsia" w:ascii="华康简标题宋" w:hAnsi="华康简标题宋" w:eastAsia="华康简标题宋" w:cs="华康简标题宋"/>
                <w:kern w:val="0"/>
                <w:sz w:val="44"/>
                <w:szCs w:val="44"/>
              </w:rPr>
              <w:t>越秀区总量控制类引进人才入户指标分值自评表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3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 w:val="24"/>
                <w:szCs w:val="24"/>
              </w:rPr>
              <w:t>申报单位（公章）：</w:t>
            </w:r>
          </w:p>
        </w:tc>
        <w:tc>
          <w:tcPr>
            <w:tcW w:w="3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33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 xml:space="preserve">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指标</w:t>
            </w:r>
          </w:p>
        </w:tc>
        <w:tc>
          <w:tcPr>
            <w:tcW w:w="38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指标内容及分值</w:t>
            </w:r>
          </w:p>
        </w:tc>
        <w:tc>
          <w:tcPr>
            <w:tcW w:w="20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说明</w:t>
            </w:r>
          </w:p>
        </w:tc>
        <w:tc>
          <w:tcPr>
            <w:tcW w:w="12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自评分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研究生（80分）；本科（60分）；大专或高职（40分）；中技、中职或高中（20分）。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只取最高分，不累计加分。初中以下学历不计分。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5" w:hRule="atLeast"/>
        </w:trPr>
        <w:tc>
          <w:tcPr>
            <w:tcW w:w="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技术能力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1.专业技术资格：正高级(100分）；副高级（80分）；中级(执业资格)（60分）；初级（40分）。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2.职业资格：高级技师（80分）；技师（60分）；三级职业资格（40分）、四级职业资格（20分）、五级职业资格（10分）。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只取最高分，不累计加分。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社会服务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近5个年度内，参加献血每次积2分，参加志愿者或义工服务每满50小时积2分。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各项1年内积分不超过2分，单项累计最高不超过10分。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7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纳税</w:t>
            </w: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年至202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年三个纳税年度，在本区依法缴纳个人所得税入库额累计达到1万元以下（含1万元）（2分），1万-2万元（含）（5分），2万-3万元（含）（10分），3万-4万元（含）（15分），4万元以上（20分）。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一个纳税年度指当年的1月1日至12月31日。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合计（分）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申报人：</w:t>
            </w:r>
          </w:p>
        </w:tc>
        <w:tc>
          <w:tcPr>
            <w:tcW w:w="2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申报单位审核人：</w:t>
            </w:r>
          </w:p>
        </w:tc>
        <w:tc>
          <w:tcPr>
            <w:tcW w:w="29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21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widowControl/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8"/>
          <w:szCs w:val="28"/>
        </w:rPr>
        <w:t>备注：此表仅限科技类企业申报人员填写并提交对应证明材料。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DA5"/>
    <w:rsid w:val="000043C1"/>
    <w:rsid w:val="00807DA5"/>
    <w:rsid w:val="00A90EA1"/>
    <w:rsid w:val="028C21FD"/>
    <w:rsid w:val="23681BEF"/>
    <w:rsid w:val="33EE7AFA"/>
    <w:rsid w:val="551405AC"/>
    <w:rsid w:val="7878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19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jujumao.org</Company>
  <Pages>1</Pages>
  <Words>86</Words>
  <Characters>491</Characters>
  <Lines>4</Lines>
  <Paragraphs>1</Paragraphs>
  <TotalTime>40</TotalTime>
  <ScaleCrop>false</ScaleCrop>
  <LinksUpToDate>false</LinksUpToDate>
  <CharactersWithSpaces>576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2020-08-19T06:49:00Z</dcterms:created>
  <dc:creator>区人才服务管理办</dc:creator>
  <cp:lastModifiedBy>pcoo</cp:lastModifiedBy>
  <dcterms:modified xsi:type="dcterms:W3CDTF">2023-05-24T09:28:23Z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9B89EE796759482FAE29DDA18C718374</vt:lpwstr>
  </property>
</Properties>
</file>