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广州市越秀区第四次全国经济普查公报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（第十一号）</w:t>
      </w:r>
    </w:p>
    <w:p>
      <w:pPr>
        <w:spacing w:line="600" w:lineRule="exact"/>
        <w:jc w:val="center"/>
        <w:rPr>
          <w:rFonts w:hint="eastAsia" w:ascii="Times New Roman" w:hAnsi="Times New Roman" w:eastAsia="楷体_GB2312"/>
          <w:bCs/>
          <w:sz w:val="36"/>
          <w:szCs w:val="36"/>
        </w:rPr>
      </w:pPr>
      <w:r>
        <w:rPr>
          <w:rFonts w:ascii="Times New Roman" w:hAnsi="Times New Roman" w:eastAsia="楷体"/>
          <w:bCs/>
          <w:sz w:val="36"/>
          <w:szCs w:val="36"/>
        </w:rPr>
        <w:t>——</w:t>
      </w:r>
      <w:r>
        <w:rPr>
          <w:rFonts w:ascii="Times New Roman" w:hAnsi="Times New Roman" w:eastAsia="楷体_GB2312"/>
          <w:kern w:val="0"/>
          <w:sz w:val="36"/>
          <w:szCs w:val="36"/>
        </w:rPr>
        <w:t>文化产业基本情况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广州市越秀区统计局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广州市越秀区第四次全国经济普查领导小组办公室</w:t>
      </w:r>
    </w:p>
    <w:p>
      <w:pPr>
        <w:widowControl/>
        <w:spacing w:line="600" w:lineRule="exac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2020年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kern w:val="0"/>
          <w:sz w:val="32"/>
          <w:szCs w:val="32"/>
        </w:rPr>
        <w:t>月2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/>
          <w:kern w:val="0"/>
          <w:sz w:val="32"/>
          <w:szCs w:val="32"/>
        </w:rPr>
        <w:t>日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根据第四次全国经济普查结果，现将我区文化产业的主要数据公布如下：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2018年末，全区有文化及相关产业法人单位8424个，比2013年末增长44.5%；从业人员87033人，比2013年末下降22.4%；资产总计1362.54亿元，比2013年末增长30.7%（详见表12-8）。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2018年末，全区有经营性文化产业法人单位7886个，比2013年末增长47.5%；从业人员77901人，比2013年末下降18.2%；资产总计1211.77亿元，比2013年末增长42.1%；全年实现营业收入854.46亿元，比2013年增长1.7%。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2018年末，全区有公益性文化事业（含社团）法人单位538个，比2013年末增长11.9%；从业人员9132人，比2013年末下降45.8%；资产总计150.76亿元，比2013年末下降20.6%；全年支出（费用）75.69亿元，比2013年下降1.9%。</w:t>
      </w: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表12-8　按类别分组的文化及相关产业法人单位主要指标</w:t>
      </w:r>
    </w:p>
    <w:tbl>
      <w:tblPr>
        <w:tblStyle w:val="3"/>
        <w:tblW w:w="87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9"/>
        <w:gridCol w:w="1183"/>
        <w:gridCol w:w="1183"/>
        <w:gridCol w:w="1183"/>
        <w:gridCol w:w="1183"/>
        <w:gridCol w:w="11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28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法人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单位数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期末人数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（人）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资产总计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非企业单位支出（费用）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8424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87033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1362.54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854.46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75.69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新闻信息服务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263.24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43.37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内容创作生产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11852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221.93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65.51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创意设计服务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2830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31353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433.48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373.63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文化传播渠道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887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10651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152.87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126.91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文化投资运营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91.68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2.93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文化娱乐休闲服务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1022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7.92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1.22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文化辅助生产和中介服务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1849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12966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88.35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45.19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2849" w:type="dxa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文化装备生产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1099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36.90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62.62</w:t>
            </w:r>
          </w:p>
        </w:tc>
        <w:tc>
          <w:tcPr>
            <w:tcW w:w="1181" w:type="dxa"/>
            <w:tcBorders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  <w:jc w:val="center"/>
        </w:trPr>
        <w:tc>
          <w:tcPr>
            <w:tcW w:w="2849" w:type="dxa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文化消费终端生产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819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5196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66.17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133.07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﹣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12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表12-9　按地区分组的文化及相关产业法人单位主要指标</w:t>
      </w:r>
    </w:p>
    <w:tbl>
      <w:tblPr>
        <w:tblStyle w:val="3"/>
        <w:tblW w:w="87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367"/>
        <w:gridCol w:w="1488"/>
        <w:gridCol w:w="1447"/>
        <w:gridCol w:w="1407"/>
        <w:gridCol w:w="1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法人单位数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（个）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从业人员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期末人数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（人）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资产总计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非企业单位支出（费用）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8424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87033 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1362.54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854.46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75.69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洪桥街道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3779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44.20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61.53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北京街道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553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3674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36.56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30.36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六榕街道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521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6703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126.58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40.12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流花街道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4921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142.48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28.25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光塔街道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4775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90.24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31.21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人民街道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2051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8.21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10.60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东山街道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6905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112.55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49.70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农林街道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2959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20.93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31.30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梅花村街道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11226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153.94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65.98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0.49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黄花岗街道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1384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15446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342.73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269.50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华乐街道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623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4305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44.56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35.80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建设街道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4073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49.90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39.14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大塘街道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4530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49.41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30.70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珠光街道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2081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13.33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14.95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大东街道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1971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15.69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17.08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白云街道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5116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75.64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48.42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登峰街道</w:t>
            </w: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1530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31.30 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45.38 </w:t>
            </w:r>
          </w:p>
        </w:tc>
        <w:tc>
          <w:tcPr>
            <w:tcW w:w="1570" w:type="dxa"/>
            <w:tcBorders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483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矿泉街道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988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4.28 </w:t>
            </w:r>
          </w:p>
        </w:tc>
        <w:tc>
          <w:tcPr>
            <w:tcW w:w="14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4.45 </w:t>
            </w:r>
          </w:p>
        </w:tc>
        <w:tc>
          <w:tcPr>
            <w:tcW w:w="1570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﹣ </w:t>
            </w: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spacing w:line="600" w:lineRule="exact"/>
        <w:ind w:firstLine="560" w:firstLineChars="200"/>
        <w:rPr>
          <w:rFonts w:ascii="Times New Roman" w:hAnsi="Times New Roman" w:eastAsia="黑体"/>
          <w:kern w:val="0"/>
          <w:sz w:val="28"/>
        </w:rPr>
      </w:pPr>
      <w:r>
        <w:rPr>
          <w:rFonts w:ascii="Times New Roman" w:hAnsi="Times New Roman" w:eastAsia="黑体"/>
          <w:kern w:val="0"/>
          <w:sz w:val="28"/>
        </w:rPr>
        <w:t>注释：</w:t>
      </w:r>
    </w:p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[1]表中的合计数和部分计算数据因小数取舍而产生的误差，均未作机械调整。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50"/>
    <w:rsid w:val="00006A80"/>
    <w:rsid w:val="00024688"/>
    <w:rsid w:val="00067426"/>
    <w:rsid w:val="00090F53"/>
    <w:rsid w:val="0009258D"/>
    <w:rsid w:val="000C7583"/>
    <w:rsid w:val="000E2950"/>
    <w:rsid w:val="00121778"/>
    <w:rsid w:val="0019336F"/>
    <w:rsid w:val="001A3D04"/>
    <w:rsid w:val="001B03B2"/>
    <w:rsid w:val="001B4377"/>
    <w:rsid w:val="00216043"/>
    <w:rsid w:val="00216D79"/>
    <w:rsid w:val="00287F7B"/>
    <w:rsid w:val="002F2C50"/>
    <w:rsid w:val="002F2F2C"/>
    <w:rsid w:val="00303D7C"/>
    <w:rsid w:val="00356D30"/>
    <w:rsid w:val="003937DE"/>
    <w:rsid w:val="003C6BCD"/>
    <w:rsid w:val="00410492"/>
    <w:rsid w:val="00410631"/>
    <w:rsid w:val="00423572"/>
    <w:rsid w:val="00436CF0"/>
    <w:rsid w:val="004430A3"/>
    <w:rsid w:val="004B6456"/>
    <w:rsid w:val="004F5D4A"/>
    <w:rsid w:val="005210AC"/>
    <w:rsid w:val="00533056"/>
    <w:rsid w:val="005466A8"/>
    <w:rsid w:val="00556911"/>
    <w:rsid w:val="00577830"/>
    <w:rsid w:val="00584907"/>
    <w:rsid w:val="005E5BCC"/>
    <w:rsid w:val="005F2ECA"/>
    <w:rsid w:val="00636527"/>
    <w:rsid w:val="00647564"/>
    <w:rsid w:val="006C6520"/>
    <w:rsid w:val="006D5DFE"/>
    <w:rsid w:val="006F5635"/>
    <w:rsid w:val="006F5CB4"/>
    <w:rsid w:val="00726E6C"/>
    <w:rsid w:val="00750D9D"/>
    <w:rsid w:val="007B36B3"/>
    <w:rsid w:val="007D05C7"/>
    <w:rsid w:val="008135C0"/>
    <w:rsid w:val="008375B6"/>
    <w:rsid w:val="008C0ADF"/>
    <w:rsid w:val="008E4F94"/>
    <w:rsid w:val="008E5F89"/>
    <w:rsid w:val="008F2532"/>
    <w:rsid w:val="009319D7"/>
    <w:rsid w:val="00947B6B"/>
    <w:rsid w:val="0097556A"/>
    <w:rsid w:val="009B4EBF"/>
    <w:rsid w:val="009B5D82"/>
    <w:rsid w:val="009E001A"/>
    <w:rsid w:val="009F6AE0"/>
    <w:rsid w:val="00A514DD"/>
    <w:rsid w:val="00A606C1"/>
    <w:rsid w:val="00A61252"/>
    <w:rsid w:val="00A662AC"/>
    <w:rsid w:val="00AA63DA"/>
    <w:rsid w:val="00AC7708"/>
    <w:rsid w:val="00B832E6"/>
    <w:rsid w:val="00BA2859"/>
    <w:rsid w:val="00BC4FEB"/>
    <w:rsid w:val="00BD3EC0"/>
    <w:rsid w:val="00BE5C9B"/>
    <w:rsid w:val="00C21DBF"/>
    <w:rsid w:val="00C321ED"/>
    <w:rsid w:val="00C4198C"/>
    <w:rsid w:val="00C42B4F"/>
    <w:rsid w:val="00C5387E"/>
    <w:rsid w:val="00C61EC4"/>
    <w:rsid w:val="00C8087A"/>
    <w:rsid w:val="00CC119C"/>
    <w:rsid w:val="00CD695E"/>
    <w:rsid w:val="00D77564"/>
    <w:rsid w:val="00D8529A"/>
    <w:rsid w:val="00DA133D"/>
    <w:rsid w:val="00DC6CA9"/>
    <w:rsid w:val="00DE6212"/>
    <w:rsid w:val="00E87B30"/>
    <w:rsid w:val="00E90BD6"/>
    <w:rsid w:val="00ED52AC"/>
    <w:rsid w:val="00F23475"/>
    <w:rsid w:val="00F27ACC"/>
    <w:rsid w:val="00F57261"/>
    <w:rsid w:val="00F76616"/>
    <w:rsid w:val="00FC7A58"/>
    <w:rsid w:val="445E0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ScaleCrop>false</ScaleCrop>
  <LinksUpToDate>false</LinksUpToDate>
  <CharactersWithSpaces>1745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2020-06-03T07:58:00Z</dcterms:created>
  <dc:creator>余良平</dc:creator>
  <cp:lastModifiedBy>未定义</cp:lastModifiedBy>
  <dcterms:modified xsi:type="dcterms:W3CDTF">2020-08-27T06:13:30Z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