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广州市越秀区第四次全国经济普查公报</w:t>
      </w:r>
    </w:p>
    <w:p>
      <w:pPr>
        <w:widowControl/>
        <w:spacing w:line="60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（第十号）</w:t>
      </w:r>
    </w:p>
    <w:p>
      <w:pPr>
        <w:spacing w:line="600" w:lineRule="exact"/>
        <w:jc w:val="center"/>
        <w:rPr>
          <w:rFonts w:ascii="Times New Roman" w:hAnsi="Times New Roman" w:eastAsia="楷体_GB2312"/>
          <w:bCs/>
          <w:sz w:val="36"/>
          <w:szCs w:val="36"/>
        </w:rPr>
      </w:pPr>
      <w:r>
        <w:rPr>
          <w:rFonts w:ascii="Times New Roman" w:hAnsi="Times New Roman" w:eastAsia="楷体"/>
          <w:bCs/>
          <w:sz w:val="36"/>
          <w:szCs w:val="36"/>
        </w:rPr>
        <w:t>——</w:t>
      </w:r>
      <w:r>
        <w:rPr>
          <w:rFonts w:ascii="Times New Roman" w:hAnsi="Times New Roman" w:eastAsia="楷体_GB2312"/>
          <w:kern w:val="0"/>
          <w:sz w:val="36"/>
          <w:szCs w:val="36"/>
        </w:rPr>
        <w:t>行政事业及非企业基本情况</w:t>
      </w:r>
    </w:p>
    <w:p>
      <w:pPr>
        <w:widowControl/>
        <w:spacing w:line="570" w:lineRule="exact"/>
        <w:jc w:val="center"/>
        <w:rPr>
          <w:rFonts w:ascii="Times New Roman" w:hAnsi="Times New Roman" w:eastAsia="楷体_GB2312"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广州市越秀区统计局</w:t>
      </w:r>
    </w:p>
    <w:p>
      <w:pPr>
        <w:widowControl/>
        <w:spacing w:line="600" w:lineRule="exact"/>
        <w:jc w:val="center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广州市越秀区第四次全国经济普查领导小组办公室</w:t>
      </w:r>
    </w:p>
    <w:p>
      <w:pPr>
        <w:widowControl/>
        <w:spacing w:line="600" w:lineRule="exact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2020年</w:t>
      </w:r>
      <w:r>
        <w:rPr>
          <w:rFonts w:hint="eastAsia" w:ascii="Times New Roman" w:hAnsi="Times New Roman" w:eastAsia="楷体_GB2312"/>
          <w:kern w:val="0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楷体_GB2312"/>
          <w:kern w:val="0"/>
          <w:sz w:val="32"/>
          <w:szCs w:val="32"/>
        </w:rPr>
        <w:t>月2</w:t>
      </w:r>
      <w:r>
        <w:rPr>
          <w:rFonts w:hint="eastAsia" w:ascii="Times New Roman" w:hAnsi="Times New Roman" w:eastAsia="楷体_GB2312"/>
          <w:kern w:val="0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楷体_GB2312"/>
          <w:kern w:val="0"/>
          <w:sz w:val="32"/>
          <w:szCs w:val="32"/>
        </w:rPr>
        <w:t>日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ascii="Times New Roman" w:hAnsi="Times New Roman" w:eastAsia="黑体"/>
          <w:kern w:val="0"/>
          <w:sz w:val="32"/>
          <w:szCs w:val="32"/>
        </w:rPr>
      </w:pP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根据第四次全国经济普查结果，现将我区行政事业及非企业法人单位的主要数据公布如下：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一、法人单位数和从业人员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2018年末，全区共有行政事业及非企业法人单位2931个，从业人员</w:t>
      </w:r>
      <w:r>
        <w:rPr>
          <w:rFonts w:ascii="Times New Roman" w:hAnsi="Times New Roman" w:eastAsia="仿宋_GB2312"/>
          <w:sz w:val="32"/>
          <w:szCs w:val="32"/>
        </w:rPr>
        <w:t>17.12万</w:t>
      </w:r>
      <w:r>
        <w:rPr>
          <w:rFonts w:ascii="Times New Roman" w:hAnsi="Times New Roman" w:eastAsia="仿宋_GB2312"/>
          <w:kern w:val="0"/>
          <w:sz w:val="32"/>
          <w:szCs w:val="32"/>
        </w:rPr>
        <w:t>人，比2013年分别下降7.6%和1.0%（详见表10-1）。</w:t>
      </w:r>
    </w:p>
    <w:p>
      <w:pPr>
        <w:spacing w:after="120"/>
        <w:jc w:val="center"/>
        <w:rPr>
          <w:rFonts w:ascii="Times New Roman" w:hAnsi="Times New Roman"/>
          <w:b/>
          <w:bCs/>
          <w:kern w:val="0"/>
          <w:sz w:val="24"/>
        </w:rPr>
      </w:pPr>
      <w:r>
        <w:rPr>
          <w:rFonts w:ascii="Times New Roman" w:hAnsi="Times New Roman"/>
          <w:b/>
          <w:bCs/>
          <w:kern w:val="0"/>
          <w:sz w:val="24"/>
        </w:rPr>
        <w:t>表10-1　按行业门类分组的行政事业及非企业法人单位和从业人员</w:t>
      </w:r>
    </w:p>
    <w:tbl>
      <w:tblPr>
        <w:tblStyle w:val="5"/>
        <w:tblW w:w="83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8"/>
        <w:gridCol w:w="2354"/>
        <w:gridCol w:w="235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3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</w:rPr>
              <w:t>法人单位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</w:rPr>
              <w:t>（个）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</w:rPr>
              <w:t>从业人员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</w:rPr>
              <w:t>（万人）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359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</w:rPr>
              <w:t>合  计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</w:rPr>
              <w:t>2931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</w:rPr>
              <w:t>17.12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359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交通运输、仓储和邮政业</w:t>
            </w:r>
          </w:p>
        </w:tc>
        <w:tc>
          <w:tcPr>
            <w:tcW w:w="23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14</w:t>
            </w:r>
          </w:p>
        </w:tc>
        <w:tc>
          <w:tcPr>
            <w:tcW w:w="235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0.35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359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信息传输、软件和信息技术服务业</w:t>
            </w:r>
          </w:p>
        </w:tc>
        <w:tc>
          <w:tcPr>
            <w:tcW w:w="23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20</w:t>
            </w:r>
          </w:p>
        </w:tc>
        <w:tc>
          <w:tcPr>
            <w:tcW w:w="235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0.03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359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租赁和商务服务业</w:t>
            </w:r>
          </w:p>
        </w:tc>
        <w:tc>
          <w:tcPr>
            <w:tcW w:w="23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113</w:t>
            </w:r>
          </w:p>
        </w:tc>
        <w:tc>
          <w:tcPr>
            <w:tcW w:w="235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0.23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359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科学研究和技术服务业</w:t>
            </w:r>
          </w:p>
        </w:tc>
        <w:tc>
          <w:tcPr>
            <w:tcW w:w="23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146</w:t>
            </w:r>
          </w:p>
        </w:tc>
        <w:tc>
          <w:tcPr>
            <w:tcW w:w="235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0.88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359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水利、环境和公共设施管理业</w:t>
            </w:r>
          </w:p>
        </w:tc>
        <w:tc>
          <w:tcPr>
            <w:tcW w:w="23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40</w:t>
            </w:r>
          </w:p>
        </w:tc>
        <w:tc>
          <w:tcPr>
            <w:tcW w:w="235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0.47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359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居民服务、修理和其他服务业</w:t>
            </w:r>
          </w:p>
        </w:tc>
        <w:tc>
          <w:tcPr>
            <w:tcW w:w="23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42</w:t>
            </w:r>
          </w:p>
        </w:tc>
        <w:tc>
          <w:tcPr>
            <w:tcW w:w="235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0.05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359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教育</w:t>
            </w:r>
          </w:p>
        </w:tc>
        <w:tc>
          <w:tcPr>
            <w:tcW w:w="23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330</w:t>
            </w:r>
          </w:p>
        </w:tc>
        <w:tc>
          <w:tcPr>
            <w:tcW w:w="235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2.27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359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卫生和社会工作</w:t>
            </w:r>
          </w:p>
        </w:tc>
        <w:tc>
          <w:tcPr>
            <w:tcW w:w="23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117</w:t>
            </w:r>
          </w:p>
        </w:tc>
        <w:tc>
          <w:tcPr>
            <w:tcW w:w="235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5.54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359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文化、体育和娱乐业</w:t>
            </w:r>
          </w:p>
        </w:tc>
        <w:tc>
          <w:tcPr>
            <w:tcW w:w="23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123</w:t>
            </w:r>
          </w:p>
        </w:tc>
        <w:tc>
          <w:tcPr>
            <w:tcW w:w="235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0.80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3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公共管理、社会保障和社会组织</w:t>
            </w:r>
          </w:p>
        </w:tc>
        <w:tc>
          <w:tcPr>
            <w:tcW w:w="2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1983</w:t>
            </w:r>
          </w:p>
        </w:tc>
        <w:tc>
          <w:tcPr>
            <w:tcW w:w="235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6.49</w:t>
            </w:r>
          </w:p>
        </w:tc>
      </w:tr>
    </w:tbl>
    <w:p>
      <w:pPr>
        <w:widowControl/>
        <w:ind w:firstLine="420" w:firstLineChars="200"/>
        <w:jc w:val="left"/>
        <w:textAlignment w:val="center"/>
        <w:rPr>
          <w:rFonts w:ascii="Times New Roman" w:hAnsi="Times New Roman" w:eastAsia="仿宋_GB2312"/>
          <w:kern w:val="0"/>
          <w:szCs w:val="21"/>
        </w:rPr>
      </w:pPr>
      <w:r>
        <w:rPr>
          <w:rFonts w:ascii="Times New Roman" w:hAnsi="Times New Roman" w:eastAsia="仿宋_GB2312"/>
          <w:kern w:val="0"/>
          <w:szCs w:val="21"/>
        </w:rPr>
        <w:t>注：表中合计数含住宿餐饮业、房地产业，因数量较小，未在分项中列示。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分地区看，行政事业及非企业法人单位数量位居前三位的街道是：北京街道382个，占全区行政事业及非企业法人单位的13.0%；黄花岗街道303个，占10.3%；东山街道253个，占8.6%（详见表10-2）。</w:t>
      </w:r>
    </w:p>
    <w:p>
      <w:pPr>
        <w:spacing w:after="120"/>
        <w:jc w:val="center"/>
        <w:rPr>
          <w:rFonts w:ascii="Times New Roman" w:hAnsi="Times New Roman"/>
          <w:b/>
          <w:bCs/>
          <w:kern w:val="0"/>
          <w:sz w:val="24"/>
        </w:rPr>
      </w:pPr>
      <w:r>
        <w:rPr>
          <w:rFonts w:ascii="Times New Roman" w:hAnsi="Times New Roman"/>
          <w:b/>
          <w:bCs/>
          <w:kern w:val="0"/>
          <w:sz w:val="24"/>
        </w:rPr>
        <w:t>表10-2　按地区分组的行政事业及非企业法人单位和从业人员</w:t>
      </w:r>
    </w:p>
    <w:tbl>
      <w:tblPr>
        <w:tblStyle w:val="5"/>
        <w:tblW w:w="83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8"/>
        <w:gridCol w:w="2613"/>
        <w:gridCol w:w="25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3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法人单位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（个）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从业人员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（万人）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317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合  计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2931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17.12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3178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洪桥街道</w:t>
            </w:r>
          </w:p>
        </w:tc>
        <w:tc>
          <w:tcPr>
            <w:tcW w:w="26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2515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3178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北京街道</w:t>
            </w:r>
          </w:p>
        </w:tc>
        <w:tc>
          <w:tcPr>
            <w:tcW w:w="26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382</w:t>
            </w:r>
          </w:p>
        </w:tc>
        <w:tc>
          <w:tcPr>
            <w:tcW w:w="2515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3178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六榕街道</w:t>
            </w:r>
          </w:p>
        </w:tc>
        <w:tc>
          <w:tcPr>
            <w:tcW w:w="26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237</w:t>
            </w:r>
          </w:p>
        </w:tc>
        <w:tc>
          <w:tcPr>
            <w:tcW w:w="2515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3178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流花街道</w:t>
            </w:r>
          </w:p>
        </w:tc>
        <w:tc>
          <w:tcPr>
            <w:tcW w:w="26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2515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3178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光塔街道</w:t>
            </w:r>
          </w:p>
        </w:tc>
        <w:tc>
          <w:tcPr>
            <w:tcW w:w="26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2515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3178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人民街道</w:t>
            </w:r>
          </w:p>
        </w:tc>
        <w:tc>
          <w:tcPr>
            <w:tcW w:w="26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2515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3178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东山街道</w:t>
            </w:r>
          </w:p>
        </w:tc>
        <w:tc>
          <w:tcPr>
            <w:tcW w:w="26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253</w:t>
            </w:r>
          </w:p>
        </w:tc>
        <w:tc>
          <w:tcPr>
            <w:tcW w:w="2515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3178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农林街道</w:t>
            </w:r>
          </w:p>
        </w:tc>
        <w:tc>
          <w:tcPr>
            <w:tcW w:w="26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2515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3178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梅花村街道</w:t>
            </w:r>
          </w:p>
        </w:tc>
        <w:tc>
          <w:tcPr>
            <w:tcW w:w="26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2515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3178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黄花岗街道</w:t>
            </w:r>
          </w:p>
        </w:tc>
        <w:tc>
          <w:tcPr>
            <w:tcW w:w="26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303</w:t>
            </w:r>
          </w:p>
        </w:tc>
        <w:tc>
          <w:tcPr>
            <w:tcW w:w="2515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3178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华乐街道</w:t>
            </w:r>
          </w:p>
        </w:tc>
        <w:tc>
          <w:tcPr>
            <w:tcW w:w="26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2515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3178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建设街道</w:t>
            </w:r>
          </w:p>
        </w:tc>
        <w:tc>
          <w:tcPr>
            <w:tcW w:w="26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2515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3178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大塘街道</w:t>
            </w:r>
          </w:p>
        </w:tc>
        <w:tc>
          <w:tcPr>
            <w:tcW w:w="26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2515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3178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珠光街道</w:t>
            </w:r>
          </w:p>
        </w:tc>
        <w:tc>
          <w:tcPr>
            <w:tcW w:w="26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2515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3178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大东街道</w:t>
            </w:r>
          </w:p>
        </w:tc>
        <w:tc>
          <w:tcPr>
            <w:tcW w:w="26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2515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3178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白云街道</w:t>
            </w:r>
          </w:p>
        </w:tc>
        <w:tc>
          <w:tcPr>
            <w:tcW w:w="26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2515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3178" w:type="dxa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登峰街道</w:t>
            </w:r>
          </w:p>
        </w:tc>
        <w:tc>
          <w:tcPr>
            <w:tcW w:w="2613" w:type="dxa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2515" w:type="dxa"/>
            <w:tcBorders>
              <w:top w:val="nil"/>
              <w:left w:val="single" w:color="000000" w:sz="4" w:space="0"/>
              <w:right w:val="nil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317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矿泉街道</w:t>
            </w:r>
          </w:p>
        </w:tc>
        <w:tc>
          <w:tcPr>
            <w:tcW w:w="261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2515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0.48</w:t>
            </w:r>
          </w:p>
        </w:tc>
      </w:tr>
    </w:tbl>
    <w:p>
      <w:pPr>
        <w:spacing w:line="600" w:lineRule="exact"/>
        <w:ind w:firstLine="640" w:firstLineChars="20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二、主要经济指标</w:t>
      </w:r>
    </w:p>
    <w:p>
      <w:pPr>
        <w:spacing w:line="60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2018年末，行政事业及非企业法人单位年末资产</w:t>
      </w:r>
      <w:r>
        <w:rPr>
          <w:rFonts w:ascii="Times New Roman" w:hAnsi="Times New Roman" w:eastAsia="仿宋_GB2312"/>
          <w:sz w:val="32"/>
          <w:szCs w:val="32"/>
        </w:rPr>
        <w:t>3621.92</w:t>
      </w:r>
      <w:r>
        <w:rPr>
          <w:rFonts w:ascii="Times New Roman" w:hAnsi="Times New Roman" w:eastAsia="仿宋_GB2312"/>
          <w:kern w:val="0"/>
          <w:sz w:val="32"/>
          <w:szCs w:val="32"/>
        </w:rPr>
        <w:t>亿元，本年支出（费用）合计</w:t>
      </w:r>
      <w:r>
        <w:rPr>
          <w:rFonts w:ascii="Times New Roman" w:hAnsi="Times New Roman" w:eastAsia="仿宋_GB2312"/>
          <w:sz w:val="32"/>
          <w:szCs w:val="32"/>
        </w:rPr>
        <w:t>1896.09亿元</w:t>
      </w:r>
      <w:r>
        <w:rPr>
          <w:rFonts w:ascii="Times New Roman" w:hAnsi="Times New Roman" w:eastAsia="仿宋_GB2312"/>
          <w:kern w:val="0"/>
          <w:sz w:val="32"/>
          <w:szCs w:val="32"/>
        </w:rPr>
        <w:t>，比2013年分别增长1.7倍和63.2%（详见表10-3）。</w:t>
      </w:r>
    </w:p>
    <w:p>
      <w:pPr>
        <w:spacing w:after="120"/>
        <w:jc w:val="center"/>
        <w:rPr>
          <w:rFonts w:ascii="Times New Roman" w:hAnsi="Times New Roman"/>
          <w:b/>
          <w:bCs/>
          <w:kern w:val="0"/>
          <w:sz w:val="24"/>
        </w:rPr>
      </w:pPr>
      <w:r>
        <w:rPr>
          <w:rFonts w:ascii="Times New Roman" w:hAnsi="Times New Roman"/>
          <w:b/>
          <w:bCs/>
          <w:kern w:val="0"/>
          <w:sz w:val="24"/>
        </w:rPr>
        <w:t>表10-3　按行业门类分组的行政事业及非企业法人单位主要经济指标</w:t>
      </w:r>
    </w:p>
    <w:tbl>
      <w:tblPr>
        <w:tblStyle w:val="5"/>
        <w:tblW w:w="83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0"/>
        <w:gridCol w:w="2025"/>
        <w:gridCol w:w="21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</w:rPr>
              <w:t>资产总计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</w:rPr>
              <w:t>（亿元）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</w:rPr>
              <w:t>本年支出（费用）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</w:rPr>
              <w:t>（亿元）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418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</w:rPr>
              <w:t>合  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</w:rPr>
              <w:t>3621.92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</w:rPr>
              <w:t>1896.09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4180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交通运输、仓储和邮政业</w:t>
            </w:r>
          </w:p>
        </w:tc>
        <w:tc>
          <w:tcPr>
            <w:tcW w:w="20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941.69</w:t>
            </w:r>
          </w:p>
        </w:tc>
        <w:tc>
          <w:tcPr>
            <w:tcW w:w="2101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184.22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4180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信息传输、软件和信息技术服务业</w:t>
            </w:r>
          </w:p>
        </w:tc>
        <w:tc>
          <w:tcPr>
            <w:tcW w:w="20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3.27</w:t>
            </w:r>
          </w:p>
        </w:tc>
        <w:tc>
          <w:tcPr>
            <w:tcW w:w="2101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2.04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4180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租赁和商务服务业</w:t>
            </w:r>
          </w:p>
        </w:tc>
        <w:tc>
          <w:tcPr>
            <w:tcW w:w="20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23.35</w:t>
            </w:r>
          </w:p>
        </w:tc>
        <w:tc>
          <w:tcPr>
            <w:tcW w:w="2101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23.01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4180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科学研究和技术服务业</w:t>
            </w:r>
          </w:p>
        </w:tc>
        <w:tc>
          <w:tcPr>
            <w:tcW w:w="20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912.41</w:t>
            </w:r>
          </w:p>
        </w:tc>
        <w:tc>
          <w:tcPr>
            <w:tcW w:w="2101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93.01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4180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水利、环境和公共设施管理业</w:t>
            </w:r>
          </w:p>
        </w:tc>
        <w:tc>
          <w:tcPr>
            <w:tcW w:w="20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42.45</w:t>
            </w:r>
          </w:p>
        </w:tc>
        <w:tc>
          <w:tcPr>
            <w:tcW w:w="2101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17.74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4180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居民服务、修理和其他服务业</w:t>
            </w:r>
          </w:p>
        </w:tc>
        <w:tc>
          <w:tcPr>
            <w:tcW w:w="20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0.71</w:t>
            </w:r>
          </w:p>
        </w:tc>
        <w:tc>
          <w:tcPr>
            <w:tcW w:w="2101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1.43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4180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教育</w:t>
            </w:r>
          </w:p>
        </w:tc>
        <w:tc>
          <w:tcPr>
            <w:tcW w:w="20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207.00</w:t>
            </w:r>
          </w:p>
        </w:tc>
        <w:tc>
          <w:tcPr>
            <w:tcW w:w="2101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126.72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4180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卫生和社会工作</w:t>
            </w:r>
          </w:p>
        </w:tc>
        <w:tc>
          <w:tcPr>
            <w:tcW w:w="20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453.38</w:t>
            </w:r>
          </w:p>
        </w:tc>
        <w:tc>
          <w:tcPr>
            <w:tcW w:w="2101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480.99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4180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文化、体育和娱乐业</w:t>
            </w:r>
          </w:p>
        </w:tc>
        <w:tc>
          <w:tcPr>
            <w:tcW w:w="20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181.88</w:t>
            </w:r>
          </w:p>
        </w:tc>
        <w:tc>
          <w:tcPr>
            <w:tcW w:w="2101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75.98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4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公共管理、社会保障和社会组织</w:t>
            </w:r>
          </w:p>
        </w:tc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855.68</w:t>
            </w:r>
          </w:p>
        </w:tc>
        <w:tc>
          <w:tcPr>
            <w:tcW w:w="210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890.91</w:t>
            </w:r>
          </w:p>
        </w:tc>
      </w:tr>
    </w:tbl>
    <w:p>
      <w:pPr>
        <w:widowControl/>
        <w:ind w:firstLine="420" w:firstLineChars="200"/>
        <w:jc w:val="left"/>
        <w:textAlignment w:val="center"/>
        <w:rPr>
          <w:rFonts w:ascii="Times New Roman" w:hAnsi="Times New Roman" w:eastAsia="仿宋_GB2312"/>
          <w:kern w:val="0"/>
          <w:szCs w:val="21"/>
        </w:rPr>
      </w:pPr>
      <w:r>
        <w:rPr>
          <w:rFonts w:ascii="Times New Roman" w:hAnsi="Times New Roman" w:eastAsia="仿宋_GB2312"/>
          <w:kern w:val="0"/>
          <w:szCs w:val="21"/>
        </w:rPr>
        <w:t>注：表中合计数含住宿餐饮业、房地产业，因数量较小，未在分项中列示。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分地区看，行政事业及非企业法人单位资产总计位居前三位的街道是：白云街道951.49亿元，占全区行政事业及非企业法人单位的26.3%；北京街道699.04亿元，占19.3%；洪桥街道405.51亿元，占11.2%（详见表10-4）。</w:t>
      </w:r>
    </w:p>
    <w:p>
      <w:pPr>
        <w:spacing w:after="120"/>
        <w:jc w:val="center"/>
        <w:rPr>
          <w:rFonts w:ascii="Times New Roman" w:hAnsi="Times New Roman"/>
          <w:b/>
          <w:bCs/>
          <w:kern w:val="0"/>
          <w:sz w:val="24"/>
        </w:rPr>
      </w:pPr>
      <w:r>
        <w:rPr>
          <w:rFonts w:ascii="Times New Roman" w:hAnsi="Times New Roman"/>
          <w:b/>
          <w:bCs/>
          <w:kern w:val="0"/>
          <w:sz w:val="24"/>
        </w:rPr>
        <w:t>表10-4　按地区分组的行政事业及非企业法人单位主要经济指标</w:t>
      </w:r>
    </w:p>
    <w:tbl>
      <w:tblPr>
        <w:tblStyle w:val="5"/>
        <w:tblW w:w="83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8"/>
        <w:gridCol w:w="2613"/>
        <w:gridCol w:w="25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3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资产总计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（亿元）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本年支出（费用）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（亿元）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317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合  计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3621.92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1896.09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3178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洪桥街道</w:t>
            </w:r>
          </w:p>
        </w:tc>
        <w:tc>
          <w:tcPr>
            <w:tcW w:w="26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405.51</w:t>
            </w:r>
          </w:p>
        </w:tc>
        <w:tc>
          <w:tcPr>
            <w:tcW w:w="2515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123.31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3178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北京街道</w:t>
            </w:r>
          </w:p>
        </w:tc>
        <w:tc>
          <w:tcPr>
            <w:tcW w:w="26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699.04</w:t>
            </w:r>
          </w:p>
        </w:tc>
        <w:tc>
          <w:tcPr>
            <w:tcW w:w="2515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470.61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3178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六榕街道</w:t>
            </w:r>
          </w:p>
        </w:tc>
        <w:tc>
          <w:tcPr>
            <w:tcW w:w="26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145.05</w:t>
            </w:r>
          </w:p>
        </w:tc>
        <w:tc>
          <w:tcPr>
            <w:tcW w:w="2515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130.78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3178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流花街道</w:t>
            </w:r>
          </w:p>
        </w:tc>
        <w:tc>
          <w:tcPr>
            <w:tcW w:w="26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86.49</w:t>
            </w:r>
          </w:p>
        </w:tc>
        <w:tc>
          <w:tcPr>
            <w:tcW w:w="2515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34.31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3178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光塔街道</w:t>
            </w:r>
          </w:p>
        </w:tc>
        <w:tc>
          <w:tcPr>
            <w:tcW w:w="26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158.00</w:t>
            </w:r>
          </w:p>
        </w:tc>
        <w:tc>
          <w:tcPr>
            <w:tcW w:w="2515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120.26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3178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人民街道</w:t>
            </w:r>
          </w:p>
        </w:tc>
        <w:tc>
          <w:tcPr>
            <w:tcW w:w="26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144.99</w:t>
            </w:r>
          </w:p>
        </w:tc>
        <w:tc>
          <w:tcPr>
            <w:tcW w:w="2515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128.75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3178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东山街道</w:t>
            </w:r>
          </w:p>
        </w:tc>
        <w:tc>
          <w:tcPr>
            <w:tcW w:w="26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136.80</w:t>
            </w:r>
          </w:p>
        </w:tc>
        <w:tc>
          <w:tcPr>
            <w:tcW w:w="2515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64.05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3178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农林街道</w:t>
            </w:r>
          </w:p>
        </w:tc>
        <w:tc>
          <w:tcPr>
            <w:tcW w:w="26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70.00</w:t>
            </w:r>
          </w:p>
        </w:tc>
        <w:tc>
          <w:tcPr>
            <w:tcW w:w="2515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78.06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3178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梅花村街道</w:t>
            </w:r>
          </w:p>
        </w:tc>
        <w:tc>
          <w:tcPr>
            <w:tcW w:w="26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44.32</w:t>
            </w:r>
          </w:p>
        </w:tc>
        <w:tc>
          <w:tcPr>
            <w:tcW w:w="2515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57.42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3178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黄花岗街道</w:t>
            </w:r>
          </w:p>
        </w:tc>
        <w:tc>
          <w:tcPr>
            <w:tcW w:w="26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232.91</w:t>
            </w:r>
          </w:p>
        </w:tc>
        <w:tc>
          <w:tcPr>
            <w:tcW w:w="2515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131.81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3178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华乐街道</w:t>
            </w:r>
          </w:p>
        </w:tc>
        <w:tc>
          <w:tcPr>
            <w:tcW w:w="26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101.56</w:t>
            </w:r>
          </w:p>
        </w:tc>
        <w:tc>
          <w:tcPr>
            <w:tcW w:w="2515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76.20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3178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建设街道</w:t>
            </w:r>
          </w:p>
        </w:tc>
        <w:tc>
          <w:tcPr>
            <w:tcW w:w="26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90.58</w:t>
            </w:r>
          </w:p>
        </w:tc>
        <w:tc>
          <w:tcPr>
            <w:tcW w:w="2515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66.37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3178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大塘街道</w:t>
            </w:r>
          </w:p>
        </w:tc>
        <w:tc>
          <w:tcPr>
            <w:tcW w:w="26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74.77</w:t>
            </w:r>
          </w:p>
        </w:tc>
        <w:tc>
          <w:tcPr>
            <w:tcW w:w="2515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26.52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3178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珠光街道</w:t>
            </w:r>
          </w:p>
        </w:tc>
        <w:tc>
          <w:tcPr>
            <w:tcW w:w="26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55.66</w:t>
            </w:r>
          </w:p>
        </w:tc>
        <w:tc>
          <w:tcPr>
            <w:tcW w:w="2515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3178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大东街道</w:t>
            </w:r>
          </w:p>
        </w:tc>
        <w:tc>
          <w:tcPr>
            <w:tcW w:w="26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134.98</w:t>
            </w:r>
          </w:p>
        </w:tc>
        <w:tc>
          <w:tcPr>
            <w:tcW w:w="2515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73.99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3178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白云街道</w:t>
            </w:r>
          </w:p>
        </w:tc>
        <w:tc>
          <w:tcPr>
            <w:tcW w:w="26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951.49</w:t>
            </w:r>
          </w:p>
        </w:tc>
        <w:tc>
          <w:tcPr>
            <w:tcW w:w="2515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210.22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3178" w:type="dxa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登峰街道</w:t>
            </w:r>
          </w:p>
        </w:tc>
        <w:tc>
          <w:tcPr>
            <w:tcW w:w="2613" w:type="dxa"/>
            <w:tcBorders>
              <w:top w:val="nil"/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63.90</w:t>
            </w:r>
          </w:p>
        </w:tc>
        <w:tc>
          <w:tcPr>
            <w:tcW w:w="2515" w:type="dxa"/>
            <w:tcBorders>
              <w:top w:val="nil"/>
              <w:left w:val="single" w:color="000000" w:sz="4" w:space="0"/>
              <w:right w:val="nil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58.98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317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矿泉街道</w:t>
            </w:r>
          </w:p>
        </w:tc>
        <w:tc>
          <w:tcPr>
            <w:tcW w:w="261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25.87</w:t>
            </w:r>
          </w:p>
        </w:tc>
        <w:tc>
          <w:tcPr>
            <w:tcW w:w="2515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23.61</w:t>
            </w:r>
          </w:p>
        </w:tc>
      </w:tr>
    </w:tbl>
    <w:p>
      <w:pPr>
        <w:widowControl/>
        <w:spacing w:line="600" w:lineRule="exact"/>
        <w:ind w:firstLine="560" w:firstLineChars="200"/>
        <w:rPr>
          <w:rFonts w:ascii="Times New Roman" w:hAnsi="Times New Roman" w:eastAsia="黑体"/>
          <w:kern w:val="0"/>
          <w:sz w:val="28"/>
        </w:rPr>
      </w:pPr>
      <w:r>
        <w:rPr>
          <w:rFonts w:ascii="Times New Roman" w:hAnsi="Times New Roman" w:eastAsia="黑体"/>
          <w:kern w:val="0"/>
          <w:sz w:val="28"/>
        </w:rPr>
        <w:t>注释：</w:t>
      </w:r>
    </w:p>
    <w:p>
      <w:pPr>
        <w:widowControl/>
        <w:spacing w:line="600" w:lineRule="exact"/>
        <w:ind w:firstLine="560" w:firstLineChars="200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[1]本公报中的行政事业单位包括机关法人单位、居委会、村委会，不执行企业会计制度的事业法人单位。</w:t>
      </w:r>
    </w:p>
    <w:p>
      <w:pPr>
        <w:widowControl/>
        <w:spacing w:line="620" w:lineRule="exact"/>
        <w:ind w:firstLine="560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[2]本公报中的非企业法人单位包括社会团体法人单位，不执行企业会计制度的民办非企业法人单位，不执行企业会计制度的基金会，宗教活动场所法人单位。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142"/>
    <w:rsid w:val="00006A80"/>
    <w:rsid w:val="00024688"/>
    <w:rsid w:val="00067426"/>
    <w:rsid w:val="00090F53"/>
    <w:rsid w:val="0009258D"/>
    <w:rsid w:val="000C7583"/>
    <w:rsid w:val="000E2950"/>
    <w:rsid w:val="00121778"/>
    <w:rsid w:val="0019336F"/>
    <w:rsid w:val="001A3D04"/>
    <w:rsid w:val="001B03B2"/>
    <w:rsid w:val="001B4377"/>
    <w:rsid w:val="001E0F8B"/>
    <w:rsid w:val="00216043"/>
    <w:rsid w:val="00216D79"/>
    <w:rsid w:val="00287F7B"/>
    <w:rsid w:val="002F2F2C"/>
    <w:rsid w:val="00303D7C"/>
    <w:rsid w:val="00356D30"/>
    <w:rsid w:val="003937DE"/>
    <w:rsid w:val="003C6BCD"/>
    <w:rsid w:val="00410492"/>
    <w:rsid w:val="00410631"/>
    <w:rsid w:val="00423572"/>
    <w:rsid w:val="00436CF0"/>
    <w:rsid w:val="004430A3"/>
    <w:rsid w:val="004B6456"/>
    <w:rsid w:val="004F5D4A"/>
    <w:rsid w:val="005210AC"/>
    <w:rsid w:val="00533056"/>
    <w:rsid w:val="005466A8"/>
    <w:rsid w:val="00556911"/>
    <w:rsid w:val="00577830"/>
    <w:rsid w:val="00584907"/>
    <w:rsid w:val="005E5BCC"/>
    <w:rsid w:val="005F2ECA"/>
    <w:rsid w:val="00636527"/>
    <w:rsid w:val="00647564"/>
    <w:rsid w:val="006C6520"/>
    <w:rsid w:val="006D5DFE"/>
    <w:rsid w:val="006F5635"/>
    <w:rsid w:val="006F5CB4"/>
    <w:rsid w:val="00726E6C"/>
    <w:rsid w:val="00750D9D"/>
    <w:rsid w:val="007B36B3"/>
    <w:rsid w:val="007D05C7"/>
    <w:rsid w:val="008135C0"/>
    <w:rsid w:val="00813AA2"/>
    <w:rsid w:val="008375B6"/>
    <w:rsid w:val="008C0ADF"/>
    <w:rsid w:val="008E4F94"/>
    <w:rsid w:val="008E5F89"/>
    <w:rsid w:val="008F2532"/>
    <w:rsid w:val="009319D7"/>
    <w:rsid w:val="00947B6B"/>
    <w:rsid w:val="0097556A"/>
    <w:rsid w:val="009B4EBF"/>
    <w:rsid w:val="009B5D82"/>
    <w:rsid w:val="009E001A"/>
    <w:rsid w:val="009F6AE0"/>
    <w:rsid w:val="00A514DD"/>
    <w:rsid w:val="00A606C1"/>
    <w:rsid w:val="00A61252"/>
    <w:rsid w:val="00A662AC"/>
    <w:rsid w:val="00AA63DA"/>
    <w:rsid w:val="00AC7708"/>
    <w:rsid w:val="00B832E6"/>
    <w:rsid w:val="00BA2859"/>
    <w:rsid w:val="00BC4FEB"/>
    <w:rsid w:val="00BD3EC0"/>
    <w:rsid w:val="00BE5C9B"/>
    <w:rsid w:val="00C21DBF"/>
    <w:rsid w:val="00C321ED"/>
    <w:rsid w:val="00C4198C"/>
    <w:rsid w:val="00C42B4F"/>
    <w:rsid w:val="00C5387E"/>
    <w:rsid w:val="00C61EC4"/>
    <w:rsid w:val="00C8087A"/>
    <w:rsid w:val="00CC119C"/>
    <w:rsid w:val="00CD695E"/>
    <w:rsid w:val="00CE5142"/>
    <w:rsid w:val="00D77564"/>
    <w:rsid w:val="00D8529A"/>
    <w:rsid w:val="00DA133D"/>
    <w:rsid w:val="00DC6CA9"/>
    <w:rsid w:val="00DE6212"/>
    <w:rsid w:val="00E87B30"/>
    <w:rsid w:val="00E90BD6"/>
    <w:rsid w:val="00ED52AC"/>
    <w:rsid w:val="00F23475"/>
    <w:rsid w:val="00F27ACC"/>
    <w:rsid w:val="00F57261"/>
    <w:rsid w:val="00F76616"/>
    <w:rsid w:val="00FC7A58"/>
    <w:rsid w:val="7563388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311</Words>
  <Characters>1776</Characters>
  <Lines>14</Lines>
  <Paragraphs>4</Paragraphs>
  <TotalTime>0</TotalTime>
  <ScaleCrop>false</ScaleCrop>
  <LinksUpToDate>false</LinksUpToDate>
  <CharactersWithSpaces>2083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2020-06-03T07:56:00Z</dcterms:created>
  <dc:creator>余良平</dc:creator>
  <cp:lastModifiedBy>未定义</cp:lastModifiedBy>
  <dcterms:modified xsi:type="dcterms:W3CDTF">2020-08-27T06:13:05Z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