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广州市越秀区第四次全国经济普查公报</w:t>
      </w:r>
    </w:p>
    <w:p>
      <w:pPr>
        <w:widowControl/>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（第三号）</w:t>
      </w:r>
    </w:p>
    <w:p>
      <w:pPr>
        <w:widowControl/>
        <w:spacing w:line="600" w:lineRule="exact"/>
        <w:jc w:val="center"/>
        <w:rPr>
          <w:rFonts w:ascii="Times New Roman" w:hAnsi="Times New Roman" w:eastAsia="楷体_GB2312"/>
          <w:bCs/>
          <w:kern w:val="0"/>
          <w:sz w:val="36"/>
          <w:szCs w:val="32"/>
        </w:rPr>
      </w:pPr>
      <w:r>
        <w:rPr>
          <w:rFonts w:ascii="Times New Roman" w:hAnsi="Times New Roman" w:eastAsia="楷体_GB2312"/>
          <w:bCs/>
          <w:kern w:val="0"/>
          <w:sz w:val="36"/>
          <w:szCs w:val="32"/>
        </w:rPr>
        <w:t>——工业基本情况</w:t>
      </w:r>
    </w:p>
    <w:p>
      <w:pPr>
        <w:widowControl/>
        <w:spacing w:line="600" w:lineRule="exact"/>
        <w:rPr>
          <w:rFonts w:hint="eastAsia" w:ascii="Times New Roman" w:hAnsi="Times New Roman" w:eastAsia="楷体_GB2312"/>
          <w:kern w:val="0"/>
          <w:sz w:val="32"/>
          <w:szCs w:val="32"/>
        </w:rPr>
      </w:pP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广州市越秀区统计局</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广州市越秀区第四次全国经济普查领导小组办公室</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2020年</w:t>
      </w:r>
      <w:r>
        <w:rPr>
          <w:rFonts w:hint="eastAsia" w:ascii="Times New Roman" w:hAnsi="Times New Roman" w:eastAsia="楷体_GB2312"/>
          <w:kern w:val="0"/>
          <w:sz w:val="32"/>
          <w:szCs w:val="32"/>
          <w:lang w:val="en-US" w:eastAsia="zh-CN"/>
        </w:rPr>
        <w:t>8</w:t>
      </w:r>
      <w:r>
        <w:rPr>
          <w:rFonts w:ascii="Times New Roman" w:hAnsi="Times New Roman" w:eastAsia="楷体_GB2312"/>
          <w:kern w:val="0"/>
          <w:sz w:val="32"/>
          <w:szCs w:val="32"/>
        </w:rPr>
        <w:t>月2</w:t>
      </w:r>
      <w:r>
        <w:rPr>
          <w:rFonts w:hint="eastAsia" w:ascii="Times New Roman" w:hAnsi="Times New Roman" w:eastAsia="楷体_GB2312"/>
          <w:kern w:val="0"/>
          <w:sz w:val="32"/>
          <w:szCs w:val="32"/>
          <w:lang w:val="en-US" w:eastAsia="zh-CN"/>
        </w:rPr>
        <w:t>7</w:t>
      </w:r>
      <w:r>
        <w:rPr>
          <w:rFonts w:ascii="Times New Roman" w:hAnsi="Times New Roman" w:eastAsia="楷体_GB2312"/>
          <w:kern w:val="0"/>
          <w:sz w:val="32"/>
          <w:szCs w:val="32"/>
        </w:rPr>
        <w:t>日</w:t>
      </w:r>
    </w:p>
    <w:p>
      <w:pPr>
        <w:widowControl/>
        <w:spacing w:line="600" w:lineRule="exact"/>
        <w:jc w:val="left"/>
        <w:rPr>
          <w:rFonts w:ascii="Times New Roman" w:hAnsi="Times New Roman"/>
          <w:kern w:val="0"/>
          <w:sz w:val="24"/>
        </w:rPr>
      </w:pPr>
      <w:bookmarkStart w:id="1" w:name="_GoBack"/>
      <w:bookmarkEnd w:id="1"/>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根据第四次全国经济普查结果，现将我区工业企业法人单位的主要数据公布如下：</w:t>
      </w:r>
    </w:p>
    <w:p>
      <w:pPr>
        <w:widowControl/>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一、单位基本情况</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共有工业企业法人单位260个，比2013年末增长1.0倍。</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在工业企业法人单位中，内资企业251个，占96.5%；港、澳、台商投资企业3个，占1.2%；外商投资企业6个，占2.3%。内资企业中，国有企业5个，占全部企业的1.9%；集体企业4个，占1.5%；私营企业193个，占74.2%</w:t>
      </w:r>
      <w:r>
        <w:rPr>
          <w:rFonts w:ascii="Times New Roman" w:hAnsi="Times New Roman" w:eastAsia="仿宋_GB2312"/>
          <w:bCs/>
          <w:kern w:val="0"/>
          <w:sz w:val="32"/>
          <w:szCs w:val="32"/>
        </w:rPr>
        <w:t>（详见表3-1）</w:t>
      </w:r>
      <w:r>
        <w:rPr>
          <w:rFonts w:ascii="Times New Roman" w:hAnsi="Times New Roman" w:eastAsia="仿宋_GB2312"/>
          <w:kern w:val="0"/>
          <w:sz w:val="32"/>
          <w:szCs w:val="32"/>
        </w:rPr>
        <w:t>。</w:t>
      </w:r>
    </w:p>
    <w:p>
      <w:pPr>
        <w:pStyle w:val="3"/>
        <w:ind w:left="0" w:leftChars="0" w:firstLine="0"/>
        <w:jc w:val="center"/>
      </w:pPr>
      <w:r>
        <w:rPr>
          <w:b/>
          <w:bCs/>
          <w:kern w:val="0"/>
          <w:sz w:val="24"/>
        </w:rPr>
        <w:t>表3-1 按登记注册类型分组的工业企业法人单位</w:t>
      </w:r>
    </w:p>
    <w:tbl>
      <w:tblPr>
        <w:tblStyle w:val="5"/>
        <w:tblW w:w="873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85"/>
        <w:gridCol w:w="2173"/>
        <w:gridCol w:w="21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4385" w:type="dxa"/>
            <w:tcBorders>
              <w:top w:val="single" w:color="auto" w:sz="4" w:space="0"/>
              <w:left w:val="nil"/>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　</w:t>
            </w:r>
          </w:p>
        </w:tc>
        <w:tc>
          <w:tcPr>
            <w:tcW w:w="217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企业法人单位</w:t>
            </w:r>
          </w:p>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（个）</w:t>
            </w:r>
          </w:p>
        </w:tc>
        <w:tc>
          <w:tcPr>
            <w:tcW w:w="2174" w:type="dxa"/>
            <w:tcBorders>
              <w:top w:val="single" w:color="auto" w:sz="4" w:space="0"/>
              <w:left w:val="single" w:color="auto" w:sz="4" w:space="0"/>
              <w:bottom w:val="single" w:color="auto" w:sz="4" w:space="0"/>
              <w:right w:val="nil"/>
            </w:tcBorders>
            <w:vAlign w:val="center"/>
          </w:tcPr>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比重</w:t>
            </w:r>
          </w:p>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Times New Roman" w:hAnsi="Times New Roman"/>
                <w:b/>
                <w:bCs/>
                <w:kern w:val="0"/>
                <w:sz w:val="22"/>
                <w:szCs w:val="22"/>
              </w:rPr>
            </w:pPr>
            <w:r>
              <w:rPr>
                <w:rFonts w:ascii="Times New Roman" w:hAnsi="Times New Roman"/>
                <w:b/>
                <w:bCs/>
                <w:kern w:val="0"/>
                <w:sz w:val="22"/>
                <w:szCs w:val="22"/>
              </w:rPr>
              <w:t>合　计</w:t>
            </w:r>
          </w:p>
        </w:tc>
        <w:tc>
          <w:tcPr>
            <w:tcW w:w="2173" w:type="dxa"/>
            <w:tcBorders>
              <w:top w:val="single" w:color="auto" w:sz="4" w:space="0"/>
              <w:left w:val="single" w:color="auto" w:sz="4" w:space="0"/>
              <w:bottom w:val="nil"/>
              <w:right w:val="single" w:color="auto" w:sz="4" w:space="0"/>
            </w:tcBorders>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260</w:t>
            </w:r>
          </w:p>
        </w:tc>
        <w:tc>
          <w:tcPr>
            <w:tcW w:w="2174" w:type="dxa"/>
            <w:tcBorders>
              <w:top w:val="single" w:color="auto" w:sz="4" w:space="0"/>
              <w:left w:val="single" w:color="auto" w:sz="4" w:space="0"/>
              <w:bottom w:val="nil"/>
              <w:right w:val="nil"/>
            </w:tcBorders>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b/>
                <w:kern w:val="0"/>
                <w:sz w:val="22"/>
                <w:szCs w:val="22"/>
              </w:rPr>
            </w:pPr>
            <w:r>
              <w:rPr>
                <w:rFonts w:ascii="Times New Roman" w:hAnsi="Times New Roman"/>
                <w:b/>
                <w:kern w:val="0"/>
                <w:sz w:val="22"/>
                <w:szCs w:val="22"/>
              </w:rPr>
              <w:t>内资企业</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b/>
                <w:color w:val="000000"/>
                <w:kern w:val="0"/>
                <w:sz w:val="22"/>
                <w:szCs w:val="22"/>
              </w:rPr>
            </w:pPr>
            <w:r>
              <w:rPr>
                <w:rFonts w:ascii="Times New Roman" w:hAnsi="Times New Roman"/>
                <w:color w:val="000000"/>
                <w:kern w:val="0"/>
                <w:sz w:val="22"/>
                <w:szCs w:val="22"/>
                <w:lang w:bidi="ar"/>
              </w:rPr>
              <w:t>251</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b/>
                <w:color w:val="000000"/>
                <w:kern w:val="0"/>
                <w:sz w:val="22"/>
                <w:szCs w:val="22"/>
              </w:rPr>
            </w:pPr>
            <w:r>
              <w:rPr>
                <w:rFonts w:ascii="Times New Roman" w:hAnsi="Times New Roman"/>
                <w:color w:val="000000"/>
                <w:kern w:val="0"/>
                <w:sz w:val="22"/>
                <w:szCs w:val="22"/>
                <w:lang w:bidi="ar"/>
              </w:rPr>
              <w:t>96.5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国有企业</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5</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集体企业</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4</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股份合作企业</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9</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联营企业</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有限责任公司</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37</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股份有限公司</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2</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私营企业</w:t>
            </w:r>
          </w:p>
        </w:tc>
        <w:tc>
          <w:tcPr>
            <w:tcW w:w="2173"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193</w:t>
            </w:r>
          </w:p>
        </w:tc>
        <w:tc>
          <w:tcPr>
            <w:tcW w:w="2174"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74.2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b/>
                <w:kern w:val="0"/>
                <w:sz w:val="22"/>
                <w:szCs w:val="22"/>
              </w:rPr>
            </w:pPr>
            <w:r>
              <w:rPr>
                <w:rFonts w:ascii="Times New Roman" w:hAnsi="Times New Roman"/>
                <w:b/>
                <w:kern w:val="0"/>
                <w:sz w:val="22"/>
                <w:szCs w:val="22"/>
              </w:rPr>
              <w:t>港、澳、台商投资企业</w:t>
            </w:r>
          </w:p>
        </w:tc>
        <w:tc>
          <w:tcPr>
            <w:tcW w:w="2173" w:type="dxa"/>
            <w:tcBorders>
              <w:top w:val="nil"/>
              <w:left w:val="single" w:color="auto" w:sz="4" w:space="0"/>
              <w:bottom w:val="nil"/>
              <w:right w:val="single" w:color="auto" w:sz="4" w:space="0"/>
            </w:tcBorders>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p>
        </w:tc>
        <w:tc>
          <w:tcPr>
            <w:tcW w:w="2174" w:type="dxa"/>
            <w:tcBorders>
              <w:top w:val="nil"/>
              <w:left w:val="single" w:color="auto" w:sz="4" w:space="0"/>
              <w:bottom w:val="nil"/>
              <w:right w:val="nil"/>
            </w:tcBorders>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single" w:color="auto" w:sz="4" w:space="0"/>
              <w:right w:val="single" w:color="auto" w:sz="4" w:space="0"/>
            </w:tcBorders>
            <w:vAlign w:val="center"/>
          </w:tcPr>
          <w:p>
            <w:pPr>
              <w:widowControl/>
              <w:spacing w:line="240" w:lineRule="atLeast"/>
              <w:ind w:left="57" w:right="57"/>
              <w:rPr>
                <w:rFonts w:ascii="Times New Roman" w:hAnsi="Times New Roman"/>
                <w:b/>
                <w:kern w:val="0"/>
                <w:sz w:val="22"/>
                <w:szCs w:val="22"/>
              </w:rPr>
            </w:pPr>
            <w:r>
              <w:rPr>
                <w:rFonts w:ascii="Times New Roman" w:hAnsi="Times New Roman"/>
                <w:b/>
                <w:kern w:val="0"/>
                <w:sz w:val="22"/>
                <w:szCs w:val="22"/>
              </w:rPr>
              <w:t>外商投资企业</w:t>
            </w:r>
          </w:p>
        </w:tc>
        <w:tc>
          <w:tcPr>
            <w:tcW w:w="2173" w:type="dxa"/>
            <w:tcBorders>
              <w:top w:val="nil"/>
              <w:left w:val="single" w:color="auto" w:sz="4" w:space="0"/>
              <w:bottom w:val="single" w:color="auto" w:sz="4" w:space="0"/>
              <w:right w:val="single" w:color="auto" w:sz="4" w:space="0"/>
            </w:tcBorders>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w:t>
            </w:r>
          </w:p>
        </w:tc>
        <w:tc>
          <w:tcPr>
            <w:tcW w:w="2174" w:type="dxa"/>
            <w:tcBorders>
              <w:top w:val="nil"/>
              <w:left w:val="single" w:color="auto" w:sz="4" w:space="0"/>
              <w:bottom w:val="single" w:color="auto" w:sz="4" w:space="0"/>
              <w:right w:val="nil"/>
            </w:tcBorders>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2.3</w:t>
            </w:r>
          </w:p>
        </w:tc>
      </w:tr>
    </w:tbl>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在工业企业法人单位中，采矿业7个，制造业240个，电力、热力、燃气及水生产和供应业13个，分别占2.7%、92.3%和5.0%。在工业行业大类中，金属制品、机械和设备修理业</w:t>
      </w:r>
      <w:r>
        <w:rPr>
          <w:rFonts w:hint="eastAsia" w:ascii="Times New Roman" w:hAnsi="Times New Roman" w:eastAsia="仿宋_GB2312"/>
          <w:kern w:val="0"/>
          <w:sz w:val="32"/>
          <w:szCs w:val="32"/>
        </w:rPr>
        <w:t>法人单位数位居第一位，占</w:t>
      </w:r>
      <w:r>
        <w:rPr>
          <w:rFonts w:ascii="Times New Roman" w:hAnsi="Times New Roman" w:eastAsia="仿宋_GB2312"/>
          <w:kern w:val="0"/>
          <w:sz w:val="32"/>
          <w:szCs w:val="32"/>
        </w:rPr>
        <w:t>工业企业法人</w:t>
      </w:r>
      <w:r>
        <w:rPr>
          <w:rFonts w:hint="eastAsia" w:ascii="Times New Roman" w:hAnsi="Times New Roman" w:eastAsia="仿宋_GB2312"/>
          <w:kern w:val="0"/>
          <w:sz w:val="32"/>
          <w:szCs w:val="32"/>
        </w:rPr>
        <w:t>数比重为</w:t>
      </w:r>
      <w:r>
        <w:rPr>
          <w:rFonts w:ascii="Times New Roman" w:hAnsi="Times New Roman" w:eastAsia="仿宋_GB2312"/>
          <w:kern w:val="0"/>
          <w:sz w:val="32"/>
          <w:szCs w:val="32"/>
        </w:rPr>
        <w:t>13.1%</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专用设备制造业</w:t>
      </w:r>
      <w:r>
        <w:rPr>
          <w:rFonts w:hint="eastAsia" w:ascii="Times New Roman" w:hAnsi="Times New Roman" w:eastAsia="仿宋_GB2312"/>
          <w:kern w:val="0"/>
          <w:sz w:val="32"/>
          <w:szCs w:val="32"/>
        </w:rPr>
        <w:t>位居第二位，占1</w:t>
      </w:r>
      <w:r>
        <w:rPr>
          <w:rFonts w:ascii="Times New Roman" w:hAnsi="Times New Roman" w:eastAsia="仿宋_GB2312"/>
          <w:kern w:val="0"/>
          <w:sz w:val="32"/>
          <w:szCs w:val="32"/>
        </w:rPr>
        <w:t>0.4%</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电气机械和器材制造业</w:t>
      </w:r>
      <w:r>
        <w:rPr>
          <w:rFonts w:hint="eastAsia" w:ascii="Times New Roman" w:hAnsi="Times New Roman" w:eastAsia="仿宋_GB2312"/>
          <w:kern w:val="0"/>
          <w:sz w:val="32"/>
          <w:szCs w:val="32"/>
        </w:rPr>
        <w:t>、</w:t>
      </w:r>
      <w:r>
        <w:rPr>
          <w:rFonts w:ascii="Times New Roman" w:hAnsi="Times New Roman" w:eastAsia="仿宋_GB2312"/>
          <w:kern w:val="0"/>
          <w:sz w:val="32"/>
          <w:szCs w:val="32"/>
        </w:rPr>
        <w:t>印刷和记录媒介复制业企业</w:t>
      </w:r>
      <w:r>
        <w:rPr>
          <w:rFonts w:hint="eastAsia" w:ascii="Times New Roman" w:hAnsi="Times New Roman" w:eastAsia="仿宋_GB2312"/>
          <w:kern w:val="0"/>
          <w:sz w:val="32"/>
          <w:szCs w:val="32"/>
        </w:rPr>
        <w:t>并列第三位，占</w:t>
      </w:r>
      <w:r>
        <w:rPr>
          <w:rFonts w:ascii="Times New Roman" w:hAnsi="Times New Roman" w:eastAsia="仿宋_GB2312"/>
          <w:kern w:val="0"/>
          <w:sz w:val="32"/>
          <w:szCs w:val="32"/>
        </w:rPr>
        <w:t>8.5%（详见表3-2）。</w:t>
      </w:r>
    </w:p>
    <w:p>
      <w:pPr>
        <w:pStyle w:val="3"/>
        <w:ind w:left="0" w:leftChars="0" w:firstLine="0"/>
        <w:jc w:val="center"/>
        <w:rPr>
          <w:b/>
          <w:bCs/>
          <w:kern w:val="0"/>
          <w:sz w:val="24"/>
        </w:rPr>
      </w:pPr>
      <w:r>
        <w:rPr>
          <w:b/>
          <w:bCs/>
          <w:kern w:val="0"/>
          <w:sz w:val="24"/>
        </w:rPr>
        <w:t>表3-2</w:t>
      </w:r>
      <w:r>
        <w:rPr>
          <w:rFonts w:hint="eastAsia"/>
          <w:b/>
          <w:bCs/>
          <w:kern w:val="0"/>
          <w:sz w:val="24"/>
        </w:rPr>
        <w:t xml:space="preserve"> </w:t>
      </w:r>
      <w:r>
        <w:rPr>
          <w:b/>
          <w:bCs/>
          <w:kern w:val="0"/>
          <w:sz w:val="24"/>
        </w:rPr>
        <w:t>按行业大类分组的工业企业法人单位</w:t>
      </w:r>
    </w:p>
    <w:tbl>
      <w:tblPr>
        <w:tblStyle w:val="5"/>
        <w:tblW w:w="873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89"/>
        <w:gridCol w:w="2022"/>
        <w:gridCol w:w="20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1" w:hRule="atLeast"/>
          <w:jc w:val="center"/>
        </w:trPr>
        <w:tc>
          <w:tcPr>
            <w:tcW w:w="4689" w:type="dxa"/>
            <w:tcBorders>
              <w:top w:val="single" w:color="auto" w:sz="4" w:space="0"/>
              <w:left w:val="nil"/>
              <w:bottom w:val="single" w:color="auto" w:sz="4" w:space="0"/>
              <w:right w:val="single" w:color="auto" w:sz="4" w:space="0"/>
            </w:tcBorders>
            <w:vAlign w:val="center"/>
          </w:tcPr>
          <w:p>
            <w:pPr>
              <w:widowControl/>
              <w:snapToGrid w:val="0"/>
              <w:spacing w:line="300" w:lineRule="exact"/>
              <w:ind w:left="57" w:right="57"/>
              <w:jc w:val="center"/>
              <w:rPr>
                <w:rFonts w:ascii="Times New Roman" w:hAnsi="Times New Roman"/>
                <w:kern w:val="0"/>
                <w:sz w:val="22"/>
                <w:szCs w:val="22"/>
              </w:rPr>
            </w:pPr>
          </w:p>
        </w:tc>
        <w:tc>
          <w:tcPr>
            <w:tcW w:w="20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企业法人单位</w:t>
            </w:r>
          </w:p>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（个）</w:t>
            </w:r>
          </w:p>
        </w:tc>
        <w:tc>
          <w:tcPr>
            <w:tcW w:w="2021" w:type="dxa"/>
            <w:tcBorders>
              <w:top w:val="single" w:color="auto" w:sz="4" w:space="0"/>
              <w:left w:val="single" w:color="auto" w:sz="4" w:space="0"/>
              <w:bottom w:val="single" w:color="auto" w:sz="4" w:space="0"/>
              <w:right w:val="nil"/>
            </w:tcBorders>
            <w:vAlign w:val="center"/>
          </w:tcPr>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比重</w:t>
            </w:r>
          </w:p>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 w:hRule="atLeast"/>
          <w:jc w:val="center"/>
        </w:trPr>
        <w:tc>
          <w:tcPr>
            <w:tcW w:w="4689" w:type="dxa"/>
            <w:tcBorders>
              <w:top w:val="single" w:color="auto" w:sz="4" w:space="0"/>
              <w:left w:val="nil"/>
              <w:bottom w:val="nil"/>
              <w:right w:val="single" w:color="auto" w:sz="4" w:space="0"/>
            </w:tcBorders>
            <w:vAlign w:val="center"/>
          </w:tcPr>
          <w:p>
            <w:pPr>
              <w:widowControl/>
              <w:snapToGrid w:val="0"/>
              <w:spacing w:line="300" w:lineRule="exact"/>
              <w:ind w:left="57" w:right="57"/>
              <w:jc w:val="center"/>
              <w:rPr>
                <w:rFonts w:ascii="Times New Roman" w:hAnsi="Times New Roman"/>
                <w:b/>
                <w:bCs/>
                <w:kern w:val="0"/>
                <w:sz w:val="22"/>
                <w:szCs w:val="22"/>
              </w:rPr>
            </w:pPr>
            <w:r>
              <w:rPr>
                <w:rFonts w:ascii="Times New Roman" w:hAnsi="Times New Roman"/>
                <w:b/>
                <w:bCs/>
                <w:kern w:val="0"/>
                <w:sz w:val="22"/>
                <w:szCs w:val="22"/>
              </w:rPr>
              <w:t>合　计</w:t>
            </w:r>
          </w:p>
        </w:tc>
        <w:tc>
          <w:tcPr>
            <w:tcW w:w="2022" w:type="dxa"/>
            <w:tcBorders>
              <w:top w:val="single" w:color="auto" w:sz="4" w:space="0"/>
              <w:left w:val="single" w:color="auto" w:sz="4" w:space="0"/>
              <w:bottom w:val="nil"/>
              <w:right w:val="single" w:color="auto" w:sz="4" w:space="0"/>
            </w:tcBorders>
            <w:vAlign w:val="cente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260</w:t>
            </w:r>
          </w:p>
        </w:tc>
        <w:tc>
          <w:tcPr>
            <w:tcW w:w="2021" w:type="dxa"/>
            <w:tcBorders>
              <w:top w:val="single" w:color="auto" w:sz="4" w:space="0"/>
              <w:left w:val="single" w:color="auto" w:sz="4" w:space="0"/>
              <w:bottom w:val="nil"/>
              <w:right w:val="nil"/>
            </w:tcBorders>
            <w:vAlign w:val="cente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黑色金属矿采选业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有色金属矿采选业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4</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 xml:space="preserve">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非金属矿采选业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7"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开采专业及辅助性活动</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FF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农副食品加工业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10</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食品制造业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酒、饮料和精制茶制造业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纺织业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纺织服装、服饰业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8</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3.1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皮革、毛皮、羽毛及其制品和制鞋业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7</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木材加工和木、竹、藤、棕、草制品业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家具制造业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造纸和纸制品业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印刷和记录媒介复制业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22</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8.5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文教、工美、体育和娱乐用品制造业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4.2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化学原料和化学制品制造业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18</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6.9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医药制造业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橡胶和塑料制品业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非金属矿物制品业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黑色金属冶炼和压延加工业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有色金属冶炼和压延加工业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金属制品业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通用设备制造业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18</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6.9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专用设备制造业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27</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汽车制造业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7"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电气机械和器材制造业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22</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8.5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计算机、通信和其他电子设备制造业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14</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5.4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仪器仪表制造业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7</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7"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其他制造业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废弃资源综合利用业　</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金属制品、机械和设备修理业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34</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13.1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电力、热力生产和供应业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nil"/>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燃气生产和供应业</w:t>
            </w:r>
          </w:p>
        </w:tc>
        <w:tc>
          <w:tcPr>
            <w:tcW w:w="20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2021"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689"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水的生产和供应业</w:t>
            </w:r>
          </w:p>
        </w:tc>
        <w:tc>
          <w:tcPr>
            <w:tcW w:w="2022" w:type="dxa"/>
            <w:tcBorders>
              <w:top w:val="nil"/>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w:t>
            </w:r>
          </w:p>
        </w:tc>
        <w:tc>
          <w:tcPr>
            <w:tcW w:w="2021" w:type="dxa"/>
            <w:tcBorders>
              <w:top w:val="nil"/>
              <w:left w:val="single" w:color="auto" w:sz="4" w:space="0"/>
              <w:bottom w:val="single" w:color="auto" w:sz="4" w:space="0"/>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2.3 </w:t>
            </w:r>
          </w:p>
        </w:tc>
      </w:tr>
    </w:tbl>
    <w:p>
      <w:pPr>
        <w:widowControl/>
        <w:spacing w:line="600" w:lineRule="exact"/>
        <w:ind w:firstLine="636"/>
        <w:rPr>
          <w:rFonts w:ascii="Times New Roman" w:hAnsi="Times New Roman" w:eastAsia="仿宋_GB2312"/>
          <w:bCs/>
          <w:sz w:val="32"/>
          <w:szCs w:val="32"/>
        </w:rPr>
      </w:pPr>
      <w:r>
        <w:rPr>
          <w:rFonts w:ascii="Times New Roman" w:hAnsi="Times New Roman" w:eastAsia="仿宋_GB2312"/>
          <w:bCs/>
          <w:sz w:val="32"/>
          <w:szCs w:val="32"/>
        </w:rPr>
        <w:t>2018年末，全区18条街</w:t>
      </w:r>
      <w:r>
        <w:rPr>
          <w:rFonts w:hint="eastAsia" w:ascii="Times New Roman" w:hAnsi="Times New Roman" w:eastAsia="仿宋_GB2312"/>
          <w:bCs/>
          <w:sz w:val="32"/>
          <w:szCs w:val="32"/>
        </w:rPr>
        <w:t>道</w:t>
      </w:r>
      <w:r>
        <w:rPr>
          <w:rFonts w:ascii="Times New Roman" w:hAnsi="Times New Roman" w:eastAsia="仿宋_GB2312"/>
          <w:bCs/>
          <w:sz w:val="32"/>
          <w:szCs w:val="32"/>
        </w:rPr>
        <w:t>中，黄花岗街道、矿泉街道和梅花村街道企业法人单位数居前三位，分别占22.7%、18.1%和6.9%（详见表3-3）。</w:t>
      </w:r>
    </w:p>
    <w:p>
      <w:pPr>
        <w:pStyle w:val="3"/>
        <w:ind w:left="0" w:leftChars="0" w:firstLine="0"/>
        <w:jc w:val="center"/>
      </w:pPr>
      <w:r>
        <w:rPr>
          <w:b/>
          <w:bCs/>
          <w:color w:val="000000"/>
          <w:sz w:val="24"/>
        </w:rPr>
        <w:t>表3-3 按地区分组的工业企业法人单位</w:t>
      </w:r>
    </w:p>
    <w:tbl>
      <w:tblPr>
        <w:tblStyle w:val="5"/>
        <w:tblW w:w="8762" w:type="dxa"/>
        <w:jc w:val="center"/>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1"/>
        <w:gridCol w:w="2931"/>
        <w:gridCol w:w="2930"/>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901" w:type="dxa"/>
            <w:tcBorders>
              <w:top w:val="single" w:color="auto" w:sz="4" w:space="0"/>
              <w:bottom w:val="single" w:color="auto" w:sz="2" w:space="0"/>
              <w:right w:val="single" w:color="auto"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931" w:type="dxa"/>
            <w:tcBorders>
              <w:top w:val="single" w:color="auto" w:sz="4" w:space="0"/>
              <w:left w:val="single" w:color="auto" w:sz="4" w:space="0"/>
              <w:bottom w:val="single" w:color="auto" w:sz="2"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930" w:type="dxa"/>
            <w:tcBorders>
              <w:top w:val="single" w:color="auto" w:sz="4" w:space="0"/>
              <w:left w:val="single" w:color="auto" w:sz="4" w:space="0"/>
              <w:bottom w:val="single" w:color="auto" w:sz="2" w:space="0"/>
              <w:right w:val="nil"/>
            </w:tcBorders>
            <w:tcMar>
              <w:top w:w="15" w:type="dxa"/>
              <w:left w:w="15" w:type="dxa"/>
              <w:right w:w="15" w:type="dxa"/>
            </w:tcMar>
            <w:vAlign w:val="center"/>
          </w:tcPr>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比重</w:t>
            </w:r>
          </w:p>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single" w:color="auto" w:sz="2" w:space="0"/>
              <w:bottom w:val="nil"/>
              <w:right w:val="single" w:color="auto" w:sz="4" w:space="0"/>
            </w:tcBorders>
            <w:tcMar>
              <w:top w:w="15" w:type="dxa"/>
              <w:left w:w="15" w:type="dxa"/>
              <w:right w:w="15" w:type="dxa"/>
            </w:tcMar>
            <w:vAlign w:val="center"/>
          </w:tcPr>
          <w:p>
            <w:pPr>
              <w:widowControl/>
              <w:jc w:val="center"/>
              <w:textAlignment w:val="center"/>
              <w:rPr>
                <w:rFonts w:ascii="Times New Roman" w:hAnsi="Times New Roman"/>
                <w:b/>
                <w:bCs/>
                <w:color w:val="000000"/>
                <w:sz w:val="22"/>
                <w:szCs w:val="22"/>
              </w:rPr>
            </w:pPr>
            <w:r>
              <w:rPr>
                <w:rFonts w:ascii="Times New Roman" w:hAnsi="Times New Roman"/>
                <w:b/>
                <w:bCs/>
                <w:color w:val="000000"/>
                <w:sz w:val="22"/>
                <w:szCs w:val="22"/>
              </w:rPr>
              <w:t>合  计</w:t>
            </w:r>
          </w:p>
        </w:tc>
        <w:tc>
          <w:tcPr>
            <w:tcW w:w="2931" w:type="dxa"/>
            <w:tcBorders>
              <w:top w:val="single" w:color="auto" w:sz="2" w:space="0"/>
              <w:left w:val="single" w:color="auto" w:sz="4" w:space="0"/>
              <w:bottom w:val="nil"/>
              <w:right w:val="single" w:color="auto" w:sz="4" w:space="0"/>
            </w:tcBorders>
            <w:tcMar>
              <w:top w:w="15" w:type="dxa"/>
              <w:left w:w="15" w:type="dxa"/>
              <w:right w:w="15" w:type="dxa"/>
            </w:tcMa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260</w:t>
            </w:r>
          </w:p>
        </w:tc>
        <w:tc>
          <w:tcPr>
            <w:tcW w:w="2930" w:type="dxa"/>
            <w:tcBorders>
              <w:top w:val="single" w:color="auto" w:sz="2" w:space="0"/>
              <w:left w:val="single" w:color="auto" w:sz="4" w:space="0"/>
              <w:bottom w:val="nil"/>
              <w:right w:val="nil"/>
            </w:tcBorders>
            <w:tcMar>
              <w:top w:w="15" w:type="dxa"/>
              <w:left w:w="15" w:type="dxa"/>
              <w:right w:w="15" w:type="dxa"/>
            </w:tcMa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100.0</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洪桥街道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8</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3.1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北京街道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13</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5.0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六榕街道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8</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3.1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流花街道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5</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光塔街道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11</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4.2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人民街道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11</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4.2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东山街道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15</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5.8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农林街道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3</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梅花村街道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18</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6.9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黄花岗街道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59</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22.7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华乐街道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13</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5.0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建设街道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5</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大塘街道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9</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3.5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珠光街道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2</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0.8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大东街道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5</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白云街道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16</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6.2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登峰街道</w:t>
            </w:r>
          </w:p>
        </w:tc>
        <w:tc>
          <w:tcPr>
            <w:tcW w:w="2931"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12</w:t>
            </w:r>
          </w:p>
        </w:tc>
        <w:tc>
          <w:tcPr>
            <w:tcW w:w="2930" w:type="dxa"/>
            <w:tcBorders>
              <w:top w:val="nil"/>
              <w:left w:val="single" w:color="auto" w:sz="4" w:space="0"/>
              <w:bottom w:val="nil"/>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4.6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1" w:type="dxa"/>
            <w:tcBorders>
              <w:top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矿泉街道</w:t>
            </w:r>
          </w:p>
        </w:tc>
        <w:tc>
          <w:tcPr>
            <w:tcW w:w="293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47</w:t>
            </w:r>
          </w:p>
        </w:tc>
        <w:tc>
          <w:tcPr>
            <w:tcW w:w="2930" w:type="dxa"/>
            <w:tcBorders>
              <w:top w:val="nil"/>
              <w:left w:val="single" w:color="auto" w:sz="4" w:space="0"/>
              <w:bottom w:val="single" w:color="auto" w:sz="4" w:space="0"/>
              <w:right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18.1 </w:t>
            </w:r>
          </w:p>
        </w:tc>
      </w:tr>
    </w:tbl>
    <w:p>
      <w:pPr>
        <w:widowControl/>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二、从业人员</w:t>
      </w:r>
    </w:p>
    <w:p>
      <w:pPr>
        <w:widowControl/>
        <w:spacing w:line="600" w:lineRule="exact"/>
        <w:ind w:firstLine="636"/>
        <w:rPr>
          <w:rFonts w:ascii="Times New Roman" w:hAnsi="Times New Roman" w:eastAsia="仿宋_GB2312"/>
          <w:kern w:val="0"/>
          <w:sz w:val="32"/>
          <w:szCs w:val="32"/>
        </w:rPr>
      </w:pPr>
      <w:r>
        <w:rPr>
          <w:rFonts w:ascii="Times New Roman" w:hAnsi="Times New Roman" w:eastAsia="仿宋_GB2312"/>
          <w:kern w:val="0"/>
          <w:sz w:val="32"/>
          <w:szCs w:val="32"/>
        </w:rPr>
        <w:t>2018年末，全区工业企业法人单位从业人员6867人，比2013年末下降15.4%。</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在工业企业法人单位从业人员中，内资企业占97.9%，港、澳、台商投资企业占0.8%，外商投资企业占1.3%。内资企业中，国有企业占全部企业的69.4%，集体企业占0.2%，私营企业占13.6%（详见表3-4）。</w:t>
      </w:r>
    </w:p>
    <w:p>
      <w:pPr>
        <w:pStyle w:val="3"/>
        <w:ind w:left="0" w:leftChars="0" w:firstLine="0"/>
        <w:jc w:val="center"/>
      </w:pPr>
      <w:r>
        <w:rPr>
          <w:b/>
          <w:bCs/>
          <w:kern w:val="0"/>
          <w:sz w:val="24"/>
        </w:rPr>
        <w:t>表3-4　按登记注册类型分组的工业企业法人单位从业人员</w:t>
      </w:r>
    </w:p>
    <w:tbl>
      <w:tblPr>
        <w:tblStyle w:val="5"/>
        <w:tblW w:w="873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85"/>
        <w:gridCol w:w="2197"/>
        <w:gridCol w:w="21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4385" w:type="dxa"/>
            <w:tcBorders>
              <w:top w:val="single" w:color="auto" w:sz="4" w:space="0"/>
              <w:left w:val="nil"/>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　</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从业人员</w:t>
            </w:r>
          </w:p>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（人）</w:t>
            </w:r>
          </w:p>
        </w:tc>
        <w:tc>
          <w:tcPr>
            <w:tcW w:w="2150" w:type="dxa"/>
            <w:tcBorders>
              <w:top w:val="single" w:color="auto" w:sz="4" w:space="0"/>
              <w:left w:val="single" w:color="auto" w:sz="4" w:space="0"/>
              <w:bottom w:val="single" w:color="auto" w:sz="4" w:space="0"/>
              <w:right w:val="nil"/>
            </w:tcBorders>
            <w:vAlign w:val="center"/>
          </w:tcPr>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比重</w:t>
            </w:r>
          </w:p>
          <w:p>
            <w:pPr>
              <w:widowControl/>
              <w:spacing w:line="240" w:lineRule="atLeast"/>
              <w:ind w:left="57" w:right="57"/>
              <w:jc w:val="center"/>
              <w:rPr>
                <w:rFonts w:ascii="Times New Roman" w:hAnsi="Times New Roman"/>
                <w:b/>
                <w:kern w:val="0"/>
                <w:sz w:val="22"/>
                <w:szCs w:val="22"/>
              </w:rPr>
            </w:pPr>
            <w:r>
              <w:rPr>
                <w:rFonts w:ascii="Times New Roman" w:hAnsi="Times New Roman"/>
                <w:b/>
                <w:kern w:val="0"/>
                <w:sz w:val="22"/>
                <w:szCs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Times New Roman" w:hAnsi="Times New Roman"/>
                <w:b/>
                <w:bCs/>
                <w:kern w:val="0"/>
                <w:sz w:val="22"/>
                <w:szCs w:val="22"/>
              </w:rPr>
            </w:pPr>
            <w:r>
              <w:rPr>
                <w:rFonts w:ascii="Times New Roman" w:hAnsi="Times New Roman"/>
                <w:b/>
                <w:bCs/>
                <w:kern w:val="0"/>
                <w:sz w:val="22"/>
                <w:szCs w:val="22"/>
              </w:rPr>
              <w:t>合　计</w:t>
            </w:r>
          </w:p>
        </w:tc>
        <w:tc>
          <w:tcPr>
            <w:tcW w:w="2197" w:type="dxa"/>
            <w:tcBorders>
              <w:top w:val="single" w:color="auto" w:sz="4" w:space="0"/>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b/>
                <w:bCs/>
                <w:kern w:val="0"/>
                <w:sz w:val="22"/>
                <w:szCs w:val="22"/>
              </w:rPr>
            </w:pPr>
            <w:r>
              <w:rPr>
                <w:rFonts w:ascii="Times New Roman" w:hAnsi="Times New Roman"/>
                <w:b/>
                <w:bCs/>
                <w:kern w:val="0"/>
                <w:sz w:val="22"/>
                <w:szCs w:val="22"/>
              </w:rPr>
              <w:t>6867</w:t>
            </w:r>
          </w:p>
        </w:tc>
        <w:tc>
          <w:tcPr>
            <w:tcW w:w="2150" w:type="dxa"/>
            <w:tcBorders>
              <w:top w:val="single" w:color="auto" w:sz="4" w:space="0"/>
              <w:left w:val="single" w:color="auto" w:sz="4" w:space="0"/>
              <w:bottom w:val="nil"/>
              <w:right w:val="nil"/>
            </w:tcBorders>
          </w:tcPr>
          <w:p>
            <w:pPr>
              <w:widowControl/>
              <w:spacing w:line="240" w:lineRule="atLeast"/>
              <w:ind w:left="57" w:right="57"/>
              <w:jc w:val="right"/>
              <w:rPr>
                <w:rFonts w:ascii="Times New Roman" w:hAnsi="Times New Roman"/>
                <w:b/>
                <w:bCs/>
                <w:kern w:val="0"/>
                <w:sz w:val="22"/>
                <w:szCs w:val="22"/>
              </w:rPr>
            </w:pPr>
            <w:r>
              <w:rPr>
                <w:rFonts w:ascii="Times New Roman" w:hAnsi="Times New Roman"/>
                <w:b/>
                <w:bCs/>
                <w:kern w:val="0"/>
                <w:sz w:val="22"/>
                <w:szCs w:val="22"/>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b/>
                <w:kern w:val="0"/>
                <w:sz w:val="22"/>
                <w:szCs w:val="22"/>
              </w:rPr>
            </w:pPr>
            <w:r>
              <w:rPr>
                <w:rFonts w:ascii="Times New Roman" w:hAnsi="Times New Roman"/>
                <w:b/>
                <w:kern w:val="0"/>
                <w:sz w:val="22"/>
                <w:szCs w:val="22"/>
              </w:rPr>
              <w:t>内资企业</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6721</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97.9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国有企业</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4764</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69.4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集体企业</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13</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股份合作企业</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38</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有限责任公司</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901</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13.1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股份有限公司</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69</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kern w:val="0"/>
                <w:sz w:val="22"/>
                <w:szCs w:val="22"/>
              </w:rPr>
            </w:pPr>
            <w:r>
              <w:rPr>
                <w:rFonts w:ascii="Times New Roman" w:hAnsi="Times New Roman"/>
                <w:kern w:val="0"/>
                <w:sz w:val="22"/>
                <w:szCs w:val="22"/>
              </w:rPr>
              <w:t>　　私营企业</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936</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13.6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nil"/>
              <w:right w:val="single" w:color="auto" w:sz="4" w:space="0"/>
            </w:tcBorders>
            <w:vAlign w:val="center"/>
          </w:tcPr>
          <w:p>
            <w:pPr>
              <w:widowControl/>
              <w:spacing w:line="240" w:lineRule="atLeast"/>
              <w:ind w:left="57" w:right="57"/>
              <w:rPr>
                <w:rFonts w:ascii="Times New Roman" w:hAnsi="Times New Roman"/>
                <w:b/>
                <w:kern w:val="0"/>
                <w:sz w:val="22"/>
                <w:szCs w:val="22"/>
              </w:rPr>
            </w:pPr>
            <w:r>
              <w:rPr>
                <w:rFonts w:ascii="Times New Roman" w:hAnsi="Times New Roman"/>
                <w:b/>
                <w:kern w:val="0"/>
                <w:sz w:val="22"/>
                <w:szCs w:val="22"/>
              </w:rPr>
              <w:t>港、澳、台商投资企业</w:t>
            </w:r>
          </w:p>
        </w:tc>
        <w:tc>
          <w:tcPr>
            <w:tcW w:w="2197" w:type="dxa"/>
            <w:tcBorders>
              <w:top w:val="nil"/>
              <w:left w:val="single" w:color="auto" w:sz="4" w:space="0"/>
              <w:bottom w:val="nil"/>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55</w:t>
            </w:r>
          </w:p>
        </w:tc>
        <w:tc>
          <w:tcPr>
            <w:tcW w:w="2150" w:type="dxa"/>
            <w:tcBorders>
              <w:top w:val="nil"/>
              <w:left w:val="single" w:color="auto" w:sz="4" w:space="0"/>
              <w:bottom w:val="nil"/>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385" w:type="dxa"/>
            <w:tcBorders>
              <w:top w:val="nil"/>
              <w:left w:val="nil"/>
              <w:bottom w:val="single" w:color="auto" w:sz="4" w:space="0"/>
              <w:right w:val="single" w:color="auto" w:sz="4" w:space="0"/>
            </w:tcBorders>
            <w:vAlign w:val="center"/>
          </w:tcPr>
          <w:p>
            <w:pPr>
              <w:widowControl/>
              <w:spacing w:line="240" w:lineRule="atLeast"/>
              <w:ind w:left="57" w:right="57"/>
              <w:rPr>
                <w:rFonts w:ascii="Times New Roman" w:hAnsi="Times New Roman"/>
                <w:b/>
                <w:kern w:val="0"/>
                <w:sz w:val="22"/>
                <w:szCs w:val="22"/>
              </w:rPr>
            </w:pPr>
            <w:r>
              <w:rPr>
                <w:rFonts w:ascii="Times New Roman" w:hAnsi="Times New Roman"/>
                <w:b/>
                <w:kern w:val="0"/>
                <w:sz w:val="22"/>
                <w:szCs w:val="22"/>
              </w:rPr>
              <w:t>外商投资企业</w:t>
            </w:r>
          </w:p>
        </w:tc>
        <w:tc>
          <w:tcPr>
            <w:tcW w:w="2197" w:type="dxa"/>
            <w:tcBorders>
              <w:top w:val="nil"/>
              <w:left w:val="single" w:color="auto" w:sz="4" w:space="0"/>
              <w:bottom w:val="single" w:color="auto" w:sz="4" w:space="0"/>
              <w:right w:val="single" w:color="auto" w:sz="4" w:space="0"/>
            </w:tcBorders>
            <w:vAlign w:val="center"/>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91</w:t>
            </w:r>
          </w:p>
        </w:tc>
        <w:tc>
          <w:tcPr>
            <w:tcW w:w="2150" w:type="dxa"/>
            <w:tcBorders>
              <w:top w:val="nil"/>
              <w:left w:val="single" w:color="auto" w:sz="4" w:space="0"/>
              <w:bottom w:val="single" w:color="auto" w:sz="4" w:space="0"/>
              <w:right w:val="nil"/>
            </w:tcBorders>
          </w:tcPr>
          <w:p>
            <w:pPr>
              <w:widowControl/>
              <w:spacing w:line="240" w:lineRule="atLeast"/>
              <w:ind w:left="57" w:right="57"/>
              <w:jc w:val="right"/>
              <w:rPr>
                <w:rFonts w:ascii="Times New Roman" w:hAnsi="Times New Roman"/>
                <w:kern w:val="0"/>
                <w:sz w:val="22"/>
                <w:szCs w:val="22"/>
              </w:rPr>
            </w:pPr>
            <w:r>
              <w:rPr>
                <w:rFonts w:ascii="Times New Roman" w:hAnsi="Times New Roman"/>
                <w:kern w:val="0"/>
                <w:sz w:val="22"/>
                <w:szCs w:val="22"/>
              </w:rPr>
              <w:t>1.3</w:t>
            </w:r>
          </w:p>
        </w:tc>
      </w:tr>
    </w:tbl>
    <w:p>
      <w:pPr>
        <w:widowControl/>
        <w:spacing w:line="600" w:lineRule="exact"/>
        <w:ind w:firstLine="636"/>
        <w:rPr>
          <w:rFonts w:ascii="Times New Roman" w:hAnsi="Times New Roman" w:eastAsia="仿宋_GB2312"/>
          <w:kern w:val="0"/>
          <w:sz w:val="32"/>
          <w:szCs w:val="32"/>
        </w:rPr>
      </w:pPr>
      <w:r>
        <w:rPr>
          <w:rFonts w:ascii="Times New Roman" w:hAnsi="Times New Roman" w:eastAsia="仿宋_GB2312"/>
          <w:kern w:val="0"/>
          <w:sz w:val="32"/>
          <w:szCs w:val="32"/>
        </w:rPr>
        <w:t>在工业企业法人单位从业人员中，制造业占29.7%，电力、热力、燃气及水生产和供应业70.2%。在工业行业大类中，水的生产和供应业，印刷和记录媒介复制业，电气机械和器材制造业从业人员数位居前三位，分别占69.5%、9.7%和3.9%（详见表3-5）。</w:t>
      </w:r>
    </w:p>
    <w:p>
      <w:pPr>
        <w:pStyle w:val="3"/>
        <w:ind w:left="0" w:leftChars="0" w:firstLine="0"/>
        <w:jc w:val="center"/>
      </w:pPr>
      <w:r>
        <w:rPr>
          <w:b/>
          <w:bCs/>
          <w:kern w:val="0"/>
          <w:sz w:val="24"/>
        </w:rPr>
        <w:t>表3-5　按行业大类分组的工业企业法人单位从业人员</w:t>
      </w:r>
    </w:p>
    <w:tbl>
      <w:tblPr>
        <w:tblStyle w:val="5"/>
        <w:tblW w:w="873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70"/>
        <w:gridCol w:w="1980"/>
        <w:gridCol w:w="19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4770" w:type="dxa"/>
            <w:tcBorders>
              <w:top w:val="single" w:color="auto" w:sz="4" w:space="0"/>
              <w:left w:val="nil"/>
              <w:bottom w:val="single" w:color="auto" w:sz="4" w:space="0"/>
              <w:right w:val="single" w:color="auto" w:sz="4" w:space="0"/>
            </w:tcBorders>
            <w:vAlign w:val="center"/>
          </w:tcPr>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　</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从业人员</w:t>
            </w:r>
          </w:p>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（人）</w:t>
            </w:r>
          </w:p>
        </w:tc>
        <w:tc>
          <w:tcPr>
            <w:tcW w:w="1982" w:type="dxa"/>
            <w:tcBorders>
              <w:top w:val="single" w:color="auto" w:sz="4" w:space="0"/>
              <w:left w:val="single" w:color="auto" w:sz="4" w:space="0"/>
              <w:bottom w:val="single" w:color="auto" w:sz="4" w:space="0"/>
              <w:right w:val="nil"/>
            </w:tcBorders>
            <w:vAlign w:val="center"/>
          </w:tcPr>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比重</w:t>
            </w:r>
          </w:p>
          <w:p>
            <w:pPr>
              <w:widowControl/>
              <w:snapToGrid w:val="0"/>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2" w:hRule="atLeast"/>
          <w:jc w:val="center"/>
        </w:trPr>
        <w:tc>
          <w:tcPr>
            <w:tcW w:w="4770" w:type="dxa"/>
            <w:tcBorders>
              <w:top w:val="single" w:color="auto" w:sz="4" w:space="0"/>
              <w:left w:val="nil"/>
              <w:bottom w:val="nil"/>
              <w:right w:val="single" w:color="auto" w:sz="4" w:space="0"/>
            </w:tcBorders>
            <w:vAlign w:val="center"/>
          </w:tcPr>
          <w:p>
            <w:pPr>
              <w:widowControl/>
              <w:snapToGrid w:val="0"/>
              <w:spacing w:line="300" w:lineRule="exact"/>
              <w:ind w:left="57" w:right="57"/>
              <w:jc w:val="center"/>
              <w:rPr>
                <w:rFonts w:ascii="Times New Roman" w:hAnsi="Times New Roman"/>
                <w:b/>
                <w:bCs/>
                <w:kern w:val="0"/>
                <w:sz w:val="22"/>
                <w:szCs w:val="22"/>
              </w:rPr>
            </w:pPr>
            <w:r>
              <w:rPr>
                <w:rFonts w:ascii="Times New Roman" w:hAnsi="Times New Roman"/>
                <w:b/>
                <w:bCs/>
                <w:kern w:val="0"/>
                <w:sz w:val="22"/>
                <w:szCs w:val="22"/>
              </w:rPr>
              <w:t>合　计</w:t>
            </w:r>
          </w:p>
        </w:tc>
        <w:tc>
          <w:tcPr>
            <w:tcW w:w="1980" w:type="dxa"/>
            <w:tcBorders>
              <w:top w:val="single" w:color="auto" w:sz="4" w:space="0"/>
              <w:left w:val="single" w:color="auto" w:sz="4" w:space="0"/>
              <w:bottom w:val="nil"/>
              <w:right w:val="single" w:color="auto" w:sz="4" w:space="0"/>
            </w:tcBorders>
            <w:vAlign w:val="cente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6867</w:t>
            </w:r>
          </w:p>
        </w:tc>
        <w:tc>
          <w:tcPr>
            <w:tcW w:w="1982" w:type="dxa"/>
            <w:tcBorders>
              <w:top w:val="single" w:color="auto" w:sz="4" w:space="0"/>
              <w:left w:val="single" w:color="auto" w:sz="4" w:space="0"/>
              <w:bottom w:val="nil"/>
              <w:right w:val="nil"/>
            </w:tcBorders>
            <w:vAlign w:val="cente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黑色金属矿采选业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非金属矿采选业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开采专业及辅助性活动</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7</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7"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农副食品加工业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23</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食品制造业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17</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酒、饮料和精制茶制造业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纺织业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8</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纺织服装、服饰业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29</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皮革、毛皮、羽毛及其制品和制鞋业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5</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7"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木材加工和木、竹、藤、棕、草制品业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家具制造业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34</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造纸和纸制品业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印刷和记录媒介复制业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669</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9.7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文教、工美、体育和娱乐用品制造业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43</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化学原料和化学制品制造业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47</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医药制造业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63</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橡胶和塑料制品业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22</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非金属矿物制品业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黑色金属冶炼和压延加工业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金属制品业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20</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通用设备制造业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102</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专用设备制造业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266</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汽车制造业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13</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电气机械和器材制造业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268</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3.9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计算机、通信和其他电子设备制造业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25</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仪器仪表制造业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181</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2"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其他制造业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5</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金属制品、机械和设备修理业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179</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电力、热力生产和供应业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42</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nil"/>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燃气生产和供应业</w:t>
            </w:r>
          </w:p>
        </w:tc>
        <w:tc>
          <w:tcPr>
            <w:tcW w:w="1980"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3</w:t>
            </w:r>
          </w:p>
        </w:tc>
        <w:tc>
          <w:tcPr>
            <w:tcW w:w="1982"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70" w:type="dxa"/>
            <w:tcBorders>
              <w:top w:val="nil"/>
              <w:left w:val="nil"/>
              <w:bottom w:val="single" w:color="auto" w:sz="4" w:space="0"/>
              <w:right w:val="single" w:color="auto" w:sz="4" w:space="0"/>
            </w:tcBorders>
            <w:vAlign w:val="center"/>
          </w:tcPr>
          <w:p>
            <w:pPr>
              <w:widowControl/>
              <w:snapToGrid w:val="0"/>
              <w:spacing w:line="300" w:lineRule="exact"/>
              <w:ind w:left="57" w:right="57"/>
              <w:rPr>
                <w:rFonts w:ascii="Times New Roman" w:hAnsi="Times New Roman"/>
                <w:kern w:val="0"/>
                <w:sz w:val="22"/>
                <w:szCs w:val="22"/>
              </w:rPr>
            </w:pPr>
            <w:r>
              <w:rPr>
                <w:rFonts w:ascii="Times New Roman" w:hAnsi="Times New Roman"/>
                <w:kern w:val="0"/>
                <w:sz w:val="22"/>
                <w:szCs w:val="22"/>
              </w:rPr>
              <w:t>水的生产和供应业</w:t>
            </w:r>
          </w:p>
        </w:tc>
        <w:tc>
          <w:tcPr>
            <w:tcW w:w="1980" w:type="dxa"/>
            <w:tcBorders>
              <w:top w:val="nil"/>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4774</w:t>
            </w:r>
          </w:p>
        </w:tc>
        <w:tc>
          <w:tcPr>
            <w:tcW w:w="1982" w:type="dxa"/>
            <w:tcBorders>
              <w:top w:val="nil"/>
              <w:left w:val="single" w:color="auto" w:sz="4" w:space="0"/>
              <w:bottom w:val="single" w:color="auto" w:sz="4" w:space="0"/>
              <w:right w:val="nil"/>
            </w:tcBorders>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69.5 </w:t>
            </w:r>
          </w:p>
        </w:tc>
      </w:tr>
    </w:tbl>
    <w:p>
      <w:pPr>
        <w:widowControl/>
        <w:spacing w:line="600" w:lineRule="exact"/>
        <w:ind w:firstLine="636"/>
        <w:rPr>
          <w:rFonts w:ascii="Times New Roman" w:hAnsi="Times New Roman" w:eastAsia="仿宋_GB2312"/>
          <w:bCs/>
          <w:sz w:val="32"/>
          <w:szCs w:val="32"/>
        </w:rPr>
      </w:pPr>
      <w:r>
        <w:rPr>
          <w:rFonts w:ascii="Times New Roman" w:hAnsi="Times New Roman" w:eastAsia="仿宋_GB2312"/>
          <w:bCs/>
          <w:sz w:val="32"/>
          <w:szCs w:val="32"/>
        </w:rPr>
        <w:t>2018年末，全区18条街</w:t>
      </w:r>
      <w:r>
        <w:rPr>
          <w:rFonts w:hint="eastAsia" w:ascii="Times New Roman" w:hAnsi="Times New Roman" w:eastAsia="仿宋_GB2312"/>
          <w:bCs/>
          <w:sz w:val="32"/>
          <w:szCs w:val="32"/>
        </w:rPr>
        <w:t>道</w:t>
      </w:r>
      <w:r>
        <w:rPr>
          <w:rFonts w:ascii="Times New Roman" w:hAnsi="Times New Roman" w:eastAsia="仿宋_GB2312"/>
          <w:bCs/>
          <w:sz w:val="32"/>
          <w:szCs w:val="32"/>
        </w:rPr>
        <w:t>中，梅花村街道、黄花岗街道和登峰街道工业企业法人单位从业人员居前三位，分别占71.1%、9.8 %和6.3 %（详见表3-6）。</w:t>
      </w:r>
    </w:p>
    <w:p>
      <w:pPr>
        <w:pStyle w:val="3"/>
        <w:ind w:left="0" w:leftChars="0" w:firstLine="0"/>
        <w:jc w:val="center"/>
      </w:pPr>
      <w:r>
        <w:rPr>
          <w:b/>
          <w:bCs/>
          <w:kern w:val="0"/>
          <w:sz w:val="24"/>
        </w:rPr>
        <w:t>表3-6　按地区分组的工业企业法人单位从业人员</w:t>
      </w:r>
    </w:p>
    <w:tbl>
      <w:tblPr>
        <w:tblStyle w:val="5"/>
        <w:tblW w:w="8762" w:type="dxa"/>
        <w:jc w:val="center"/>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56"/>
        <w:gridCol w:w="2953"/>
        <w:gridCol w:w="2953"/>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856" w:type="dxa"/>
            <w:tcBorders>
              <w:top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（人）</w:t>
            </w:r>
          </w:p>
        </w:tc>
        <w:tc>
          <w:tcPr>
            <w:tcW w:w="295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比重</w:t>
            </w:r>
          </w:p>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856" w:type="dxa"/>
            <w:tcBorders>
              <w:top w:val="single" w:color="000000" w:sz="4" w:space="0"/>
              <w:bottom w:val="nil"/>
              <w:right w:val="single" w:color="000000" w:sz="4" w:space="0"/>
            </w:tcBorders>
            <w:tcMar>
              <w:top w:w="15" w:type="dxa"/>
              <w:left w:w="15" w:type="dxa"/>
              <w:right w:w="15" w:type="dxa"/>
            </w:tcMar>
            <w:vAlign w:val="center"/>
          </w:tcPr>
          <w:p>
            <w:pPr>
              <w:jc w:val="center"/>
              <w:rPr>
                <w:rFonts w:ascii="Times New Roman" w:hAnsi="Times New Roman"/>
                <w:b/>
                <w:bCs/>
                <w:color w:val="000000"/>
                <w:sz w:val="22"/>
                <w:szCs w:val="22"/>
              </w:rPr>
            </w:pPr>
            <w:r>
              <w:rPr>
                <w:rFonts w:ascii="Times New Roman" w:hAnsi="Times New Roman"/>
                <w:b/>
                <w:bCs/>
                <w:color w:val="000000"/>
                <w:sz w:val="22"/>
                <w:szCs w:val="22"/>
              </w:rPr>
              <w:t>合  计</w:t>
            </w:r>
          </w:p>
        </w:tc>
        <w:tc>
          <w:tcPr>
            <w:tcW w:w="295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6867</w:t>
            </w:r>
          </w:p>
        </w:tc>
        <w:tc>
          <w:tcPr>
            <w:tcW w:w="2953" w:type="dxa"/>
            <w:tcBorders>
              <w:top w:val="single" w:color="000000" w:sz="4" w:space="0"/>
              <w:left w:val="single" w:color="000000" w:sz="4" w:space="0"/>
              <w:bottom w:val="nil"/>
            </w:tcBorders>
            <w:tcMar>
              <w:top w:w="15" w:type="dxa"/>
              <w:left w:w="15" w:type="dxa"/>
              <w:right w:w="15" w:type="dxa"/>
            </w:tcMar>
          </w:tcPr>
          <w:p>
            <w:pPr>
              <w:widowControl/>
              <w:jc w:val="right"/>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100.0</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洪桥街道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22</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北京街道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82</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六榕街道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17</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0.2</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流花街道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16</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光塔街道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23</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人民街道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32</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0.5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东山街道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138</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2.0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农林街道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27</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梅花村街道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4881</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71.1</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黄花岗街道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674</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9.8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华乐街道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81</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建设街道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208</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3.0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大塘街道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18</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珠光街道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1</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大东街道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55</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0.8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白云街道</w:t>
            </w:r>
          </w:p>
        </w:tc>
        <w:tc>
          <w:tcPr>
            <w:tcW w:w="2953" w:type="dxa"/>
            <w:tcBorders>
              <w:top w:val="nil"/>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39</w:t>
            </w:r>
          </w:p>
        </w:tc>
        <w:tc>
          <w:tcPr>
            <w:tcW w:w="2953" w:type="dxa"/>
            <w:tcBorders>
              <w:top w:val="nil"/>
              <w:left w:val="single" w:color="000000"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0.6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856"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登峰街道</w:t>
            </w:r>
          </w:p>
        </w:tc>
        <w:tc>
          <w:tcPr>
            <w:tcW w:w="2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429</w:t>
            </w:r>
          </w:p>
        </w:tc>
        <w:tc>
          <w:tcPr>
            <w:tcW w:w="2953"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6.2</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jc w:val="center"/>
        </w:trPr>
        <w:tc>
          <w:tcPr>
            <w:tcW w:w="2856" w:type="dxa"/>
            <w:tcBorders>
              <w:top w:val="nil"/>
              <w:bottom w:val="single" w:color="auto" w:sz="4" w:space="0"/>
              <w:right w:val="single" w:color="auto" w:sz="4" w:space="0"/>
            </w:tcBorders>
            <w:tcMar>
              <w:top w:w="15" w:type="dxa"/>
              <w:left w:w="15" w:type="dxa"/>
              <w:right w:w="15" w:type="dxa"/>
            </w:tcMar>
          </w:tcPr>
          <w:p>
            <w:pPr>
              <w:rPr>
                <w:rFonts w:ascii="Times New Roman" w:hAnsi="Times New Roman"/>
                <w:color w:val="000000"/>
                <w:sz w:val="22"/>
                <w:szCs w:val="22"/>
              </w:rPr>
            </w:pPr>
            <w:r>
              <w:rPr>
                <w:rFonts w:ascii="Times New Roman" w:hAnsi="Times New Roman"/>
                <w:color w:val="000000"/>
                <w:kern w:val="0"/>
                <w:sz w:val="22"/>
                <w:szCs w:val="22"/>
                <w:lang w:bidi="ar"/>
              </w:rPr>
              <w:t>矿泉街道</w:t>
            </w:r>
          </w:p>
        </w:tc>
        <w:tc>
          <w:tcPr>
            <w:tcW w:w="295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124</w:t>
            </w:r>
          </w:p>
        </w:tc>
        <w:tc>
          <w:tcPr>
            <w:tcW w:w="2953" w:type="dxa"/>
            <w:tcBorders>
              <w:top w:val="nil"/>
              <w:left w:val="single" w:color="auto" w:sz="4" w:space="0"/>
              <w:bottom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1.8 </w:t>
            </w:r>
          </w:p>
        </w:tc>
      </w:tr>
    </w:tbl>
    <w:p>
      <w:pPr>
        <w:spacing w:line="20" w:lineRule="exact"/>
        <w:rPr>
          <w:rFonts w:ascii="Times New Roman" w:hAnsi="Times New Roman" w:eastAsia="仿宋_GB2312"/>
          <w:kern w:val="0"/>
          <w:sz w:val="10"/>
          <w:szCs w:val="10"/>
        </w:rPr>
      </w:pPr>
    </w:p>
    <w:p>
      <w:pPr>
        <w:widowControl/>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三、主要经济指标</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工业企业法人单位资产总计195.63亿元，比2013年末增长5.1%。负债合计112.22亿元。全年实现营业收入40.03亿元（详见表3-7）。</w:t>
      </w:r>
    </w:p>
    <w:p>
      <w:pPr>
        <w:pStyle w:val="3"/>
        <w:ind w:left="0" w:leftChars="0" w:firstLine="0"/>
        <w:jc w:val="center"/>
      </w:pPr>
      <w:r>
        <w:rPr>
          <w:b/>
          <w:bCs/>
          <w:kern w:val="0"/>
          <w:sz w:val="24"/>
        </w:rPr>
        <w:t>表3-7　按行业大类分组的工业企业法人单位主要经济指标</w:t>
      </w:r>
    </w:p>
    <w:tbl>
      <w:tblPr>
        <w:tblStyle w:val="5"/>
        <w:tblW w:w="873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31"/>
        <w:gridCol w:w="1359"/>
        <w:gridCol w:w="1322"/>
        <w:gridCol w:w="13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36" w:hRule="atLeast"/>
          <w:jc w:val="center"/>
        </w:trPr>
        <w:tc>
          <w:tcPr>
            <w:tcW w:w="4731" w:type="dxa"/>
            <w:tcBorders>
              <w:top w:val="single" w:color="auto" w:sz="4" w:space="0"/>
              <w:left w:val="nil"/>
              <w:bottom w:val="single" w:color="auto" w:sz="4" w:space="0"/>
              <w:right w:val="single" w:color="auto" w:sz="4" w:space="0"/>
            </w:tcBorders>
            <w:vAlign w:val="center"/>
          </w:tcPr>
          <w:p>
            <w:pPr>
              <w:widowControl/>
              <w:spacing w:line="300" w:lineRule="exact"/>
              <w:ind w:right="57"/>
              <w:rPr>
                <w:rFonts w:ascii="Times New Roman" w:hAnsi="Times New Roman"/>
                <w:b/>
                <w:kern w:val="0"/>
                <w:sz w:val="22"/>
                <w:szCs w:val="22"/>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资产总计</w:t>
            </w:r>
          </w:p>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（亿元）</w:t>
            </w:r>
          </w:p>
        </w:tc>
        <w:tc>
          <w:tcPr>
            <w:tcW w:w="13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负债合计</w:t>
            </w:r>
          </w:p>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（亿元）</w:t>
            </w:r>
          </w:p>
        </w:tc>
        <w:tc>
          <w:tcPr>
            <w:tcW w:w="1320" w:type="dxa"/>
            <w:tcBorders>
              <w:top w:val="single" w:color="auto" w:sz="4" w:space="0"/>
              <w:left w:val="single" w:color="auto" w:sz="4" w:space="0"/>
              <w:bottom w:val="single" w:color="auto" w:sz="4" w:space="0"/>
              <w:right w:val="nil"/>
            </w:tcBorders>
            <w:vAlign w:val="center"/>
          </w:tcPr>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营业收入</w:t>
            </w:r>
          </w:p>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single" w:color="auto" w:sz="4" w:space="0"/>
              <w:left w:val="nil"/>
              <w:bottom w:val="nil"/>
              <w:right w:val="single" w:color="auto" w:sz="4" w:space="0"/>
            </w:tcBorders>
            <w:vAlign w:val="center"/>
          </w:tcPr>
          <w:p>
            <w:pPr>
              <w:widowControl/>
              <w:spacing w:line="300" w:lineRule="exact"/>
              <w:ind w:left="57" w:right="57"/>
              <w:jc w:val="center"/>
              <w:rPr>
                <w:rFonts w:ascii="Times New Roman" w:hAnsi="Times New Roman"/>
                <w:b/>
                <w:bCs/>
                <w:kern w:val="0"/>
                <w:sz w:val="22"/>
                <w:szCs w:val="22"/>
              </w:rPr>
            </w:pPr>
            <w:r>
              <w:rPr>
                <w:rFonts w:ascii="Times New Roman" w:hAnsi="Times New Roman"/>
                <w:b/>
                <w:bCs/>
                <w:kern w:val="0"/>
                <w:sz w:val="22"/>
                <w:szCs w:val="22"/>
              </w:rPr>
              <w:t>合　计</w:t>
            </w:r>
          </w:p>
        </w:tc>
        <w:tc>
          <w:tcPr>
            <w:tcW w:w="1359" w:type="dxa"/>
            <w:tcBorders>
              <w:top w:val="single" w:color="auto" w:sz="4" w:space="0"/>
              <w:left w:val="single" w:color="auto" w:sz="4" w:space="0"/>
              <w:bottom w:val="nil"/>
              <w:right w:val="single" w:color="auto" w:sz="4" w:space="0"/>
            </w:tcBorders>
            <w:vAlign w:val="center"/>
          </w:tcPr>
          <w:p>
            <w:pPr>
              <w:widowControl/>
              <w:jc w:val="right"/>
              <w:textAlignment w:val="center"/>
              <w:rPr>
                <w:rFonts w:ascii="Times New Roman" w:hAnsi="Times New Roman"/>
                <w:b/>
                <w:bCs/>
                <w:color w:val="000000"/>
                <w:kern w:val="0"/>
                <w:sz w:val="22"/>
                <w:szCs w:val="22"/>
              </w:rPr>
            </w:pPr>
            <w:r>
              <w:rPr>
                <w:rFonts w:ascii="Times New Roman" w:hAnsi="Times New Roman"/>
                <w:b/>
                <w:bCs/>
                <w:color w:val="000000"/>
                <w:kern w:val="0"/>
                <w:sz w:val="22"/>
                <w:szCs w:val="22"/>
                <w:lang w:bidi="ar"/>
              </w:rPr>
              <w:t xml:space="preserve">195.63 </w:t>
            </w:r>
          </w:p>
        </w:tc>
        <w:tc>
          <w:tcPr>
            <w:tcW w:w="1322" w:type="dxa"/>
            <w:tcBorders>
              <w:top w:val="single" w:color="auto" w:sz="4" w:space="0"/>
              <w:left w:val="single" w:color="auto" w:sz="4" w:space="0"/>
              <w:bottom w:val="nil"/>
              <w:right w:val="single" w:color="auto" w:sz="4" w:space="0"/>
            </w:tcBorders>
            <w:vAlign w:val="center"/>
          </w:tcPr>
          <w:p>
            <w:pPr>
              <w:widowControl/>
              <w:jc w:val="right"/>
              <w:textAlignment w:val="center"/>
              <w:rPr>
                <w:rFonts w:ascii="Times New Roman" w:hAnsi="Times New Roman"/>
                <w:b/>
                <w:bCs/>
                <w:color w:val="000000"/>
                <w:kern w:val="0"/>
                <w:sz w:val="22"/>
                <w:szCs w:val="22"/>
              </w:rPr>
            </w:pPr>
            <w:r>
              <w:rPr>
                <w:rFonts w:ascii="Times New Roman" w:hAnsi="Times New Roman"/>
                <w:b/>
                <w:bCs/>
                <w:color w:val="000000"/>
                <w:kern w:val="0"/>
                <w:sz w:val="22"/>
                <w:szCs w:val="22"/>
                <w:lang w:bidi="ar"/>
              </w:rPr>
              <w:t xml:space="preserve">112.22 </w:t>
            </w:r>
          </w:p>
        </w:tc>
        <w:tc>
          <w:tcPr>
            <w:tcW w:w="1320" w:type="dxa"/>
            <w:tcBorders>
              <w:top w:val="single" w:color="auto" w:sz="4" w:space="0"/>
              <w:left w:val="single" w:color="auto" w:sz="4" w:space="0"/>
              <w:bottom w:val="nil"/>
              <w:right w:val="nil"/>
            </w:tcBorders>
            <w:vAlign w:val="center"/>
          </w:tcPr>
          <w:p>
            <w:pPr>
              <w:widowControl/>
              <w:jc w:val="right"/>
              <w:textAlignment w:val="center"/>
              <w:rPr>
                <w:rFonts w:ascii="Times New Roman" w:hAnsi="Times New Roman"/>
                <w:b/>
                <w:bCs/>
                <w:color w:val="000000"/>
                <w:kern w:val="0"/>
                <w:sz w:val="22"/>
                <w:szCs w:val="22"/>
              </w:rPr>
            </w:pPr>
            <w:r>
              <w:rPr>
                <w:rFonts w:ascii="Times New Roman" w:hAnsi="Times New Roman"/>
                <w:b/>
                <w:bCs/>
                <w:color w:val="000000"/>
                <w:kern w:val="0"/>
                <w:sz w:val="22"/>
                <w:szCs w:val="22"/>
                <w:lang w:bidi="ar"/>
              </w:rPr>
              <w:t xml:space="preserve">40.03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非金属矿采选业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0.24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0.03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开采专业及辅助性活动</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shd w:val="clear" w:color="auto" w:fill="FFFFFF"/>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农副食品加工业</w:t>
            </w:r>
          </w:p>
        </w:tc>
        <w:tc>
          <w:tcPr>
            <w:tcW w:w="1359" w:type="dxa"/>
            <w:tcBorders>
              <w:top w:val="nil"/>
              <w:left w:val="single" w:color="auto" w:sz="4" w:space="0"/>
              <w:bottom w:val="nil"/>
              <w:right w:val="single" w:color="auto" w:sz="4" w:space="0"/>
            </w:tcBorders>
            <w:shd w:val="clear" w:color="auto" w:fill="FFFFFF"/>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0.01 </w:t>
            </w:r>
          </w:p>
        </w:tc>
        <w:tc>
          <w:tcPr>
            <w:tcW w:w="1322" w:type="dxa"/>
            <w:tcBorders>
              <w:top w:val="nil"/>
              <w:left w:val="single" w:color="auto" w:sz="4" w:space="0"/>
              <w:bottom w:val="nil"/>
              <w:right w:val="single" w:color="auto" w:sz="4" w:space="0"/>
            </w:tcBorders>
            <w:shd w:val="clear" w:color="auto" w:fill="FFFFFF"/>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0.01 </w:t>
            </w:r>
          </w:p>
        </w:tc>
        <w:tc>
          <w:tcPr>
            <w:tcW w:w="1320" w:type="dxa"/>
            <w:tcBorders>
              <w:top w:val="nil"/>
              <w:left w:val="single" w:color="auto" w:sz="4" w:space="0"/>
              <w:bottom w:val="nil"/>
              <w:right w:val="nil"/>
            </w:tcBorders>
            <w:shd w:val="clear" w:color="auto" w:fill="FFFFFF"/>
            <w:vAlign w:val="center"/>
          </w:tcPr>
          <w:p>
            <w:pPr>
              <w:widowControl/>
              <w:jc w:val="right"/>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shd w:val="clear" w:color="auto" w:fill="FFFFFF"/>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食品制造业</w:t>
            </w:r>
          </w:p>
        </w:tc>
        <w:tc>
          <w:tcPr>
            <w:tcW w:w="1359" w:type="dxa"/>
            <w:tcBorders>
              <w:top w:val="nil"/>
              <w:left w:val="single" w:color="auto" w:sz="4" w:space="0"/>
              <w:bottom w:val="nil"/>
              <w:right w:val="single" w:color="auto" w:sz="4" w:space="0"/>
            </w:tcBorders>
            <w:shd w:val="clear" w:color="auto" w:fill="FFFFFF"/>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322" w:type="dxa"/>
            <w:tcBorders>
              <w:top w:val="nil"/>
              <w:left w:val="single" w:color="auto" w:sz="4" w:space="0"/>
              <w:bottom w:val="nil"/>
              <w:right w:val="single" w:color="auto" w:sz="4" w:space="0"/>
            </w:tcBorders>
            <w:shd w:val="clear" w:color="auto" w:fill="FFFFFF"/>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320" w:type="dxa"/>
            <w:tcBorders>
              <w:top w:val="nil"/>
              <w:left w:val="single" w:color="auto" w:sz="4" w:space="0"/>
              <w:bottom w:val="nil"/>
              <w:right w:val="nil"/>
            </w:tcBorders>
            <w:shd w:val="clear" w:color="auto" w:fill="FFFFFF"/>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酒、饮料和精制茶制造业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0.02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纺织业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纺织服装、服饰业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0.42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皮革、毛皮、羽毛及其制品和制鞋业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0.11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0.11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家具制造业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0.21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0.41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印刷和记录媒介复制业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6.98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2.35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5.23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文教、工美、体育和娱乐用品制造业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1.52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0.26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化学原料和化学制品制造业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0.17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医药制造业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0.41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0.24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0.65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橡胶和塑料制品业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0.14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黑色金属冶炼和压延加工业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0.02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有色金属冶炼和压延加工业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金属制品业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0.04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0.08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通用设备制造业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0.58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0.36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专用设备制造业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4.01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2.75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电气机械和器材制造业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2.29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2.05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0.79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计算机、通信和其他电子设备制造业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0.08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0.04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仪器仪表制造业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0.70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0.24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金属制品、机械和设备修理业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0.59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0.29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nil"/>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电力、热力生产和供应业</w:t>
            </w:r>
          </w:p>
        </w:tc>
        <w:tc>
          <w:tcPr>
            <w:tcW w:w="1359"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1.35 </w:t>
            </w:r>
          </w:p>
        </w:tc>
        <w:tc>
          <w:tcPr>
            <w:tcW w:w="1322" w:type="dxa"/>
            <w:tcBorders>
              <w:top w:val="nil"/>
              <w:left w:val="single" w:color="auto" w:sz="4" w:space="0"/>
              <w:bottom w:val="nil"/>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0.18 </w:t>
            </w:r>
          </w:p>
        </w:tc>
        <w:tc>
          <w:tcPr>
            <w:tcW w:w="1320" w:type="dxa"/>
            <w:tcBorders>
              <w:top w:val="nil"/>
              <w:left w:val="single" w:color="auto" w:sz="4" w:space="0"/>
              <w:bottom w:val="nil"/>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0.37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4731"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color w:val="000000"/>
                <w:kern w:val="0"/>
                <w:sz w:val="22"/>
                <w:szCs w:val="22"/>
                <w:lang w:bidi="ar"/>
              </w:rPr>
              <w:t>水的生产和供应业</w:t>
            </w:r>
          </w:p>
        </w:tc>
        <w:tc>
          <w:tcPr>
            <w:tcW w:w="1359" w:type="dxa"/>
            <w:tcBorders>
              <w:top w:val="nil"/>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175.68 </w:t>
            </w:r>
          </w:p>
        </w:tc>
        <w:tc>
          <w:tcPr>
            <w:tcW w:w="1322" w:type="dxa"/>
            <w:tcBorders>
              <w:top w:val="nil"/>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102.63 </w:t>
            </w:r>
          </w:p>
        </w:tc>
        <w:tc>
          <w:tcPr>
            <w:tcW w:w="1320" w:type="dxa"/>
            <w:tcBorders>
              <w:top w:val="nil"/>
              <w:left w:val="single" w:color="auto" w:sz="4" w:space="0"/>
              <w:bottom w:val="single" w:color="auto" w:sz="4" w:space="0"/>
              <w:right w:val="nil"/>
            </w:tcBorders>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30.23 </w:t>
            </w:r>
          </w:p>
        </w:tc>
      </w:tr>
    </w:tbl>
    <w:p>
      <w:pPr>
        <w:widowControl/>
        <w:spacing w:line="600" w:lineRule="exact"/>
        <w:ind w:firstLine="636"/>
        <w:rPr>
          <w:rFonts w:ascii="Times New Roman" w:hAnsi="Times New Roman" w:eastAsia="仿宋_GB2312"/>
          <w:bCs/>
          <w:sz w:val="32"/>
          <w:szCs w:val="32"/>
        </w:rPr>
      </w:pPr>
      <w:r>
        <w:rPr>
          <w:rFonts w:ascii="Times New Roman" w:hAnsi="Times New Roman" w:eastAsia="仿宋_GB2312"/>
          <w:bCs/>
          <w:sz w:val="32"/>
          <w:szCs w:val="32"/>
        </w:rPr>
        <w:t>2018年末，全区18条街</w:t>
      </w:r>
      <w:r>
        <w:rPr>
          <w:rFonts w:hint="eastAsia" w:ascii="Times New Roman" w:hAnsi="Times New Roman" w:eastAsia="仿宋_GB2312"/>
          <w:bCs/>
          <w:sz w:val="32"/>
          <w:szCs w:val="32"/>
        </w:rPr>
        <w:t>道</w:t>
      </w:r>
      <w:r>
        <w:rPr>
          <w:rFonts w:ascii="Times New Roman" w:hAnsi="Times New Roman" w:eastAsia="仿宋_GB2312"/>
          <w:bCs/>
          <w:sz w:val="32"/>
          <w:szCs w:val="32"/>
        </w:rPr>
        <w:t>中，梅花村街道、黄花岗街道和登峰街道工业法人单位全年实现营业收入居前三位，分别为177.26亿元、7.08亿元和4.29亿元（详见表3-8）。</w:t>
      </w:r>
    </w:p>
    <w:p>
      <w:pPr>
        <w:pStyle w:val="3"/>
        <w:ind w:left="0" w:leftChars="0" w:firstLine="0"/>
        <w:jc w:val="center"/>
      </w:pPr>
      <w:r>
        <w:rPr>
          <w:b/>
          <w:bCs/>
          <w:kern w:val="0"/>
          <w:sz w:val="24"/>
        </w:rPr>
        <w:t>表3-8　按地区分组的工业企业法人单位主要经济指标</w:t>
      </w:r>
    </w:p>
    <w:tbl>
      <w:tblPr>
        <w:tblStyle w:val="5"/>
        <w:tblW w:w="8762" w:type="dxa"/>
        <w:jc w:val="center"/>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5"/>
        <w:gridCol w:w="1953"/>
        <w:gridCol w:w="1952"/>
        <w:gridCol w:w="1952"/>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905" w:type="dxa"/>
            <w:tcBorders>
              <w:top w:val="single" w:color="auto" w:sz="4" w:space="0"/>
              <w:bottom w:val="single" w:color="auto" w:sz="4" w:space="0"/>
              <w:right w:val="single" w:color="auto"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19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资产总计</w:t>
            </w:r>
          </w:p>
          <w:p>
            <w:pPr>
              <w:widowControl/>
              <w:spacing w:line="300" w:lineRule="exact"/>
              <w:ind w:left="57" w:right="57"/>
              <w:jc w:val="center"/>
              <w:rPr>
                <w:rFonts w:ascii="Times New Roman" w:hAnsi="Times New Roman"/>
                <w:b/>
                <w:bCs/>
                <w:color w:val="000000"/>
                <w:kern w:val="0"/>
                <w:sz w:val="22"/>
                <w:szCs w:val="22"/>
              </w:rPr>
            </w:pPr>
            <w:r>
              <w:rPr>
                <w:rFonts w:ascii="Times New Roman" w:hAnsi="Times New Roman"/>
                <w:b/>
                <w:kern w:val="0"/>
                <w:sz w:val="22"/>
                <w:szCs w:val="22"/>
              </w:rPr>
              <w:t>（亿元）</w:t>
            </w:r>
          </w:p>
        </w:tc>
        <w:tc>
          <w:tcPr>
            <w:tcW w:w="19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负债合计</w:t>
            </w:r>
          </w:p>
          <w:p>
            <w:pPr>
              <w:widowControl/>
              <w:spacing w:line="300" w:lineRule="exact"/>
              <w:ind w:left="57" w:right="57"/>
              <w:jc w:val="center"/>
              <w:rPr>
                <w:rFonts w:ascii="Times New Roman" w:hAnsi="Times New Roman"/>
                <w:b/>
                <w:bCs/>
                <w:color w:val="000000"/>
                <w:kern w:val="0"/>
                <w:sz w:val="22"/>
                <w:szCs w:val="22"/>
              </w:rPr>
            </w:pPr>
            <w:r>
              <w:rPr>
                <w:rFonts w:ascii="Times New Roman" w:hAnsi="Times New Roman"/>
                <w:b/>
                <w:kern w:val="0"/>
                <w:sz w:val="22"/>
                <w:szCs w:val="22"/>
              </w:rPr>
              <w:t>（亿元）</w:t>
            </w:r>
          </w:p>
        </w:tc>
        <w:tc>
          <w:tcPr>
            <w:tcW w:w="1952" w:type="dxa"/>
            <w:tcBorders>
              <w:top w:val="single" w:color="auto" w:sz="4" w:space="0"/>
              <w:left w:val="single" w:color="auto" w:sz="4" w:space="0"/>
              <w:bottom w:val="single" w:color="auto" w:sz="4" w:space="0"/>
            </w:tcBorders>
            <w:tcMar>
              <w:top w:w="15" w:type="dxa"/>
              <w:left w:w="15" w:type="dxa"/>
              <w:right w:w="15" w:type="dxa"/>
            </w:tcMar>
            <w:vAlign w:val="center"/>
          </w:tcPr>
          <w:p>
            <w:pPr>
              <w:widowControl/>
              <w:spacing w:line="300" w:lineRule="exact"/>
              <w:ind w:left="57" w:right="57"/>
              <w:jc w:val="center"/>
              <w:rPr>
                <w:rFonts w:ascii="Times New Roman" w:hAnsi="Times New Roman"/>
                <w:b/>
                <w:kern w:val="0"/>
                <w:sz w:val="22"/>
                <w:szCs w:val="22"/>
              </w:rPr>
            </w:pPr>
            <w:r>
              <w:rPr>
                <w:rFonts w:ascii="Times New Roman" w:hAnsi="Times New Roman"/>
                <w:b/>
                <w:kern w:val="0"/>
                <w:sz w:val="22"/>
                <w:szCs w:val="22"/>
              </w:rPr>
              <w:t>营业收入</w:t>
            </w:r>
          </w:p>
          <w:p>
            <w:pPr>
              <w:widowControl/>
              <w:spacing w:line="300" w:lineRule="exact"/>
              <w:ind w:left="57" w:right="57"/>
              <w:jc w:val="center"/>
              <w:rPr>
                <w:rFonts w:ascii="Times New Roman" w:hAnsi="Times New Roman"/>
                <w:b/>
                <w:bCs/>
                <w:color w:val="000000"/>
                <w:kern w:val="0"/>
                <w:sz w:val="22"/>
                <w:szCs w:val="22"/>
              </w:rPr>
            </w:pPr>
            <w:r>
              <w:rPr>
                <w:rFonts w:ascii="Times New Roman" w:hAnsi="Times New Roman"/>
                <w:b/>
                <w:kern w:val="0"/>
                <w:sz w:val="22"/>
                <w:szCs w:val="22"/>
              </w:rPr>
              <w:t>（亿元）</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905" w:type="dxa"/>
            <w:tcBorders>
              <w:top w:val="single" w:color="auto" w:sz="4" w:space="0"/>
              <w:bottom w:val="nil"/>
              <w:right w:val="single" w:color="auto" w:sz="4" w:space="0"/>
            </w:tcBorders>
            <w:tcMar>
              <w:top w:w="15" w:type="dxa"/>
              <w:left w:w="15" w:type="dxa"/>
              <w:right w:w="15" w:type="dxa"/>
            </w:tcMar>
            <w:vAlign w:val="center"/>
          </w:tcPr>
          <w:p>
            <w:pPr>
              <w:jc w:val="center"/>
              <w:rPr>
                <w:rFonts w:ascii="Times New Roman" w:hAnsi="Times New Roman"/>
                <w:b/>
                <w:bCs/>
                <w:color w:val="000000"/>
                <w:sz w:val="22"/>
                <w:szCs w:val="22"/>
              </w:rPr>
            </w:pPr>
            <w:r>
              <w:rPr>
                <w:rFonts w:ascii="Times New Roman" w:hAnsi="Times New Roman"/>
                <w:b/>
                <w:bCs/>
                <w:color w:val="000000"/>
                <w:sz w:val="22"/>
                <w:szCs w:val="22"/>
              </w:rPr>
              <w:t>合  计</w:t>
            </w:r>
          </w:p>
        </w:tc>
        <w:tc>
          <w:tcPr>
            <w:tcW w:w="1953" w:type="dxa"/>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b/>
                <w:bCs/>
                <w:color w:val="000000"/>
                <w:kern w:val="0"/>
                <w:sz w:val="22"/>
                <w:szCs w:val="22"/>
              </w:rPr>
            </w:pPr>
            <w:r>
              <w:rPr>
                <w:rFonts w:ascii="Times New Roman" w:hAnsi="Times New Roman"/>
                <w:b/>
                <w:bCs/>
                <w:color w:val="000000"/>
                <w:kern w:val="0"/>
                <w:sz w:val="22"/>
                <w:szCs w:val="22"/>
                <w:lang w:bidi="ar"/>
              </w:rPr>
              <w:t xml:space="preserve">195.63 </w:t>
            </w:r>
          </w:p>
        </w:tc>
        <w:tc>
          <w:tcPr>
            <w:tcW w:w="1952" w:type="dxa"/>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b/>
                <w:bCs/>
                <w:color w:val="000000"/>
                <w:kern w:val="0"/>
                <w:sz w:val="22"/>
                <w:szCs w:val="22"/>
              </w:rPr>
            </w:pPr>
            <w:r>
              <w:rPr>
                <w:rFonts w:ascii="Times New Roman" w:hAnsi="Times New Roman"/>
                <w:b/>
                <w:bCs/>
                <w:color w:val="000000"/>
                <w:kern w:val="0"/>
                <w:sz w:val="22"/>
                <w:szCs w:val="22"/>
                <w:lang w:bidi="ar"/>
              </w:rPr>
              <w:t xml:space="preserve">112.22 </w:t>
            </w:r>
          </w:p>
        </w:tc>
        <w:tc>
          <w:tcPr>
            <w:tcW w:w="1952" w:type="dxa"/>
            <w:tcBorders>
              <w:top w:val="single" w:color="auto" w:sz="4" w:space="0"/>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b/>
                <w:bCs/>
                <w:color w:val="000000"/>
                <w:kern w:val="0"/>
                <w:sz w:val="22"/>
                <w:szCs w:val="22"/>
              </w:rPr>
            </w:pPr>
            <w:r>
              <w:rPr>
                <w:rFonts w:ascii="Times New Roman" w:hAnsi="Times New Roman"/>
                <w:b/>
                <w:bCs/>
                <w:color w:val="000000"/>
                <w:kern w:val="0"/>
                <w:sz w:val="22"/>
                <w:szCs w:val="22"/>
                <w:lang w:bidi="ar"/>
              </w:rPr>
              <w:t xml:space="preserve">40.03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洪桥街道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0.29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0.07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0.07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北京街道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0.77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0.49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0.12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六榕街道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0.06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流花街道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光塔街道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0.40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0.31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人民街道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0.09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0.07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东山街道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0.41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0.33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0.49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农林街道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0.62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0.55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梅花村街道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177.26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103.07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30.93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黄花岗街道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7.08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2.55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4.82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华乐街道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0.75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0.63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0.66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建设街道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1.88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1.66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0.79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大塘街道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0.06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大东街道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0.05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0.01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0.06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白云街道</w:t>
            </w:r>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1.39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0.04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0.09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nil"/>
              <w:right w:val="single" w:color="auto" w:sz="4" w:space="0"/>
            </w:tcBorders>
            <w:tcMar>
              <w:top w:w="15" w:type="dxa"/>
              <w:left w:w="15" w:type="dxa"/>
              <w:right w:w="15" w:type="dxa"/>
            </w:tcMar>
            <w:vAlign w:val="center"/>
          </w:tcPr>
          <w:p>
            <w:pPr>
              <w:widowControl/>
              <w:jc w:val="left"/>
              <w:textAlignment w:val="center"/>
              <w:rPr>
                <w:rFonts w:ascii="Times New Roman" w:hAnsi="Times New Roman"/>
                <w:color w:val="000000"/>
                <w:sz w:val="22"/>
                <w:szCs w:val="22"/>
              </w:rPr>
            </w:pPr>
            <w:bookmarkStart w:id="0" w:name="OLE_LINK2"/>
            <w:r>
              <w:rPr>
                <w:rFonts w:ascii="Times New Roman" w:hAnsi="Times New Roman"/>
                <w:color w:val="000000"/>
                <w:kern w:val="0"/>
                <w:sz w:val="22"/>
                <w:szCs w:val="22"/>
                <w:lang w:bidi="ar"/>
              </w:rPr>
              <w:t>登峰街道</w:t>
            </w:r>
            <w:bookmarkEnd w:id="0"/>
          </w:p>
        </w:tc>
        <w:tc>
          <w:tcPr>
            <w:tcW w:w="1953"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4.29 </w:t>
            </w:r>
          </w:p>
        </w:tc>
        <w:tc>
          <w:tcPr>
            <w:tcW w:w="1952" w:type="dxa"/>
            <w:tcBorders>
              <w:top w:val="nil"/>
              <w:left w:val="single" w:color="auto" w:sz="4" w:space="0"/>
              <w:bottom w:val="nil"/>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2.18 </w:t>
            </w:r>
          </w:p>
        </w:tc>
        <w:tc>
          <w:tcPr>
            <w:tcW w:w="1952" w:type="dxa"/>
            <w:tcBorders>
              <w:top w:val="nil"/>
              <w:left w:val="single" w:color="auto" w:sz="4" w:space="0"/>
              <w:bottom w:val="nil"/>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1.40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2905" w:type="dxa"/>
            <w:tcBorders>
              <w:top w:val="nil"/>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color w:val="000000"/>
                <w:sz w:val="22"/>
                <w:szCs w:val="22"/>
              </w:rPr>
            </w:pPr>
            <w:r>
              <w:rPr>
                <w:rFonts w:ascii="Times New Roman" w:hAnsi="Times New Roman"/>
                <w:color w:val="000000"/>
                <w:kern w:val="0"/>
                <w:sz w:val="22"/>
                <w:szCs w:val="22"/>
                <w:lang w:bidi="ar"/>
              </w:rPr>
              <w:t>矿泉街道</w:t>
            </w:r>
          </w:p>
        </w:tc>
        <w:tc>
          <w:tcPr>
            <w:tcW w:w="195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0.22 </w:t>
            </w:r>
          </w:p>
        </w:tc>
        <w:tc>
          <w:tcPr>
            <w:tcW w:w="1952"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0.21 </w:t>
            </w:r>
          </w:p>
        </w:tc>
        <w:tc>
          <w:tcPr>
            <w:tcW w:w="1952" w:type="dxa"/>
            <w:tcBorders>
              <w:top w:val="nil"/>
              <w:left w:val="single" w:color="auto" w:sz="4" w:space="0"/>
              <w:bottom w:val="single" w:color="auto" w:sz="4" w:space="0"/>
            </w:tcBorders>
            <w:tcMar>
              <w:top w:w="15" w:type="dxa"/>
              <w:left w:w="15" w:type="dxa"/>
              <w:right w:w="15" w:type="dxa"/>
            </w:tcMar>
            <w:vAlign w:val="center"/>
          </w:tcPr>
          <w:p>
            <w:pPr>
              <w:widowControl/>
              <w:jc w:val="right"/>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 xml:space="preserve">0.25 </w:t>
            </w:r>
          </w:p>
        </w:tc>
      </w:tr>
    </w:tbl>
    <w:p>
      <w:pPr>
        <w:widowControl/>
        <w:spacing w:line="600" w:lineRule="exact"/>
        <w:ind w:firstLine="560" w:firstLineChars="200"/>
        <w:rPr>
          <w:rFonts w:ascii="Times New Roman" w:hAnsi="Times New Roman" w:eastAsia="黑体"/>
          <w:kern w:val="0"/>
          <w:sz w:val="28"/>
        </w:rPr>
      </w:pPr>
      <w:r>
        <w:rPr>
          <w:rFonts w:ascii="Times New Roman" w:hAnsi="Times New Roman" w:eastAsia="黑体"/>
          <w:kern w:val="0"/>
          <w:sz w:val="28"/>
        </w:rPr>
        <w:t>注释：</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[1]表中的合计数和部分计算数据因小数取舍而产生的误差，均未作机械调整。</w:t>
      </w:r>
    </w:p>
    <w:p>
      <w:pPr>
        <w:widowControl/>
        <w:ind w:left="420" w:leftChars="200"/>
        <w:rPr>
          <w:rFonts w:ascii="Times New Roman" w:hAnsi="Times New Roman" w:eastAsia="仿宋_GB2312"/>
          <w:kern w:val="0"/>
          <w:sz w:val="28"/>
        </w:rPr>
      </w:pPr>
      <w:r>
        <w:rPr>
          <w:rFonts w:ascii="Times New Roman" w:hAnsi="Times New Roman" w:eastAsia="仿宋_GB2312"/>
          <w:kern w:val="0"/>
          <w:sz w:val="28"/>
        </w:rPr>
        <w:t xml:space="preserve"> [2]“...”表示数据不足该表最小单位。</w:t>
      </w:r>
    </w:p>
    <w:p>
      <w:pPr>
        <w:widowControl/>
        <w:ind w:left="420" w:leftChars="200" w:firstLine="140" w:firstLineChars="50"/>
        <w:rPr>
          <w:rFonts w:ascii="Times New Roman" w:hAnsi="Times New Roman" w:eastAsia="仿宋_GB2312"/>
          <w:kern w:val="0"/>
          <w:sz w:val="28"/>
        </w:rPr>
      </w:pPr>
      <w:r>
        <w:rPr>
          <w:rFonts w:ascii="Times New Roman" w:hAnsi="Times New Roman" w:eastAsia="仿宋_GB2312"/>
          <w:kern w:val="0"/>
          <w:sz w:val="28"/>
        </w:rPr>
        <w:t>[3]表3-8按地区分组的工业企业法人单位主要经济指标中珠光街道没相关数据。</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26"/>
    <w:rsid w:val="00006A80"/>
    <w:rsid w:val="00024688"/>
    <w:rsid w:val="00067426"/>
    <w:rsid w:val="00090F53"/>
    <w:rsid w:val="0009258D"/>
    <w:rsid w:val="000C7583"/>
    <w:rsid w:val="000E2950"/>
    <w:rsid w:val="00121778"/>
    <w:rsid w:val="0019336F"/>
    <w:rsid w:val="001A3D04"/>
    <w:rsid w:val="001B03B2"/>
    <w:rsid w:val="001B4377"/>
    <w:rsid w:val="00216043"/>
    <w:rsid w:val="00216D79"/>
    <w:rsid w:val="00287F7B"/>
    <w:rsid w:val="002F2F2C"/>
    <w:rsid w:val="00303D7C"/>
    <w:rsid w:val="00356D30"/>
    <w:rsid w:val="003937DE"/>
    <w:rsid w:val="003C6BCD"/>
    <w:rsid w:val="00410492"/>
    <w:rsid w:val="00410631"/>
    <w:rsid w:val="00423572"/>
    <w:rsid w:val="00436CF0"/>
    <w:rsid w:val="004430A3"/>
    <w:rsid w:val="00495E26"/>
    <w:rsid w:val="004B6456"/>
    <w:rsid w:val="004F5D4A"/>
    <w:rsid w:val="005210AC"/>
    <w:rsid w:val="00533056"/>
    <w:rsid w:val="005466A8"/>
    <w:rsid w:val="00556911"/>
    <w:rsid w:val="00577830"/>
    <w:rsid w:val="00584907"/>
    <w:rsid w:val="005E5BCC"/>
    <w:rsid w:val="005F2ECA"/>
    <w:rsid w:val="00636527"/>
    <w:rsid w:val="00647564"/>
    <w:rsid w:val="006C6520"/>
    <w:rsid w:val="006D5DFE"/>
    <w:rsid w:val="006F5635"/>
    <w:rsid w:val="006F5CB4"/>
    <w:rsid w:val="00726E6C"/>
    <w:rsid w:val="00750D9D"/>
    <w:rsid w:val="007B36B3"/>
    <w:rsid w:val="007D05C7"/>
    <w:rsid w:val="008135C0"/>
    <w:rsid w:val="008375B6"/>
    <w:rsid w:val="008C0ADF"/>
    <w:rsid w:val="008E4F94"/>
    <w:rsid w:val="008E5F89"/>
    <w:rsid w:val="008F2532"/>
    <w:rsid w:val="009319D7"/>
    <w:rsid w:val="00947B6B"/>
    <w:rsid w:val="0097556A"/>
    <w:rsid w:val="009B4EBF"/>
    <w:rsid w:val="009B5D82"/>
    <w:rsid w:val="009E001A"/>
    <w:rsid w:val="009F6AE0"/>
    <w:rsid w:val="00A514DD"/>
    <w:rsid w:val="00A606C1"/>
    <w:rsid w:val="00A61252"/>
    <w:rsid w:val="00A662AC"/>
    <w:rsid w:val="00AA63DA"/>
    <w:rsid w:val="00AC7708"/>
    <w:rsid w:val="00B832E6"/>
    <w:rsid w:val="00BA2859"/>
    <w:rsid w:val="00BC4FEB"/>
    <w:rsid w:val="00BD3EC0"/>
    <w:rsid w:val="00BE5C9B"/>
    <w:rsid w:val="00C21DBF"/>
    <w:rsid w:val="00C321ED"/>
    <w:rsid w:val="00C4198C"/>
    <w:rsid w:val="00C42B4F"/>
    <w:rsid w:val="00C5387E"/>
    <w:rsid w:val="00C61EC4"/>
    <w:rsid w:val="00C8087A"/>
    <w:rsid w:val="00CC119C"/>
    <w:rsid w:val="00CD695E"/>
    <w:rsid w:val="00D77564"/>
    <w:rsid w:val="00D8529A"/>
    <w:rsid w:val="00DA133D"/>
    <w:rsid w:val="00DC6CA9"/>
    <w:rsid w:val="00DE6212"/>
    <w:rsid w:val="00E87B30"/>
    <w:rsid w:val="00E90BD6"/>
    <w:rsid w:val="00ED52AC"/>
    <w:rsid w:val="00F23475"/>
    <w:rsid w:val="00F27ACC"/>
    <w:rsid w:val="00F57261"/>
    <w:rsid w:val="00F76616"/>
    <w:rsid w:val="00FC7A58"/>
    <w:rsid w:val="51B272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6"/>
    <w:unhideWhenUsed/>
    <w:uiPriority w:val="99"/>
    <w:pPr>
      <w:spacing w:after="120"/>
      <w:ind w:left="420" w:leftChars="200"/>
    </w:pPr>
  </w:style>
  <w:style w:type="paragraph" w:styleId="3">
    <w:name w:val="Body Text First Indent 2"/>
    <w:basedOn w:val="1"/>
    <w:link w:val="7"/>
    <w:qFormat/>
    <w:uiPriority w:val="99"/>
    <w:pPr>
      <w:spacing w:after="120"/>
      <w:ind w:left="420" w:leftChars="200" w:firstLine="420"/>
    </w:pPr>
    <w:rPr>
      <w:rFonts w:ascii="Times New Roman" w:hAnsi="Times New Roman"/>
    </w:rPr>
  </w:style>
  <w:style w:type="character" w:customStyle="1" w:styleId="6">
    <w:name w:val="正文文本缩进 字符"/>
    <w:basedOn w:val="4"/>
    <w:link w:val="2"/>
    <w:semiHidden/>
    <w:uiPriority w:val="99"/>
    <w:rPr>
      <w:rFonts w:ascii="Calibri" w:hAnsi="Calibri" w:eastAsia="宋体" w:cs="Times New Roman"/>
      <w:szCs w:val="24"/>
    </w:rPr>
  </w:style>
  <w:style w:type="character" w:customStyle="1" w:styleId="7">
    <w:name w:val="正文文本首行缩进 2 字符"/>
    <w:basedOn w:val="6"/>
    <w:link w:val="3"/>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721</Words>
  <Characters>4116</Characters>
  <Lines>34</Lines>
  <Paragraphs>9</Paragraphs>
  <ScaleCrop>false</ScaleCrop>
  <LinksUpToDate>false</LinksUpToDate>
  <CharactersWithSpaces>4828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2020-06-03T07:50:00Z</dcterms:created>
  <dc:creator>余良平</dc:creator>
  <cp:lastModifiedBy>未定义</cp:lastModifiedBy>
  <dcterms:modified xsi:type="dcterms:W3CDTF">2020-08-27T06:09:12Z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