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广州市越秀区第四次全国经济普查公报</w:t>
      </w:r>
    </w:p>
    <w:p>
      <w:pPr>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（第七号）</w:t>
      </w:r>
    </w:p>
    <w:p>
      <w:pPr>
        <w:widowControl/>
        <w:spacing w:line="600" w:lineRule="exact"/>
        <w:jc w:val="center"/>
        <w:rPr>
          <w:rFonts w:ascii="Times New Roman" w:hAnsi="Times New Roman" w:eastAsia="楷体_GB2312"/>
          <w:bCs/>
          <w:kern w:val="0"/>
          <w:sz w:val="36"/>
          <w:szCs w:val="32"/>
        </w:rPr>
      </w:pPr>
      <w:r>
        <w:rPr>
          <w:rFonts w:ascii="Times New Roman" w:hAnsi="Times New Roman" w:eastAsia="楷体_GB2312"/>
          <w:bCs/>
          <w:kern w:val="0"/>
          <w:sz w:val="36"/>
          <w:szCs w:val="32"/>
        </w:rPr>
        <w:t>——金融业基本情况</w:t>
      </w:r>
    </w:p>
    <w:p>
      <w:pPr>
        <w:widowControl/>
        <w:spacing w:line="360" w:lineRule="auto"/>
        <w:jc w:val="center"/>
        <w:rPr>
          <w:rFonts w:ascii="Times New Roman" w:hAnsi="Times New Roman" w:eastAsia="楷体_GB2312"/>
          <w:kern w:val="0"/>
          <w:sz w:val="32"/>
          <w:szCs w:val="32"/>
        </w:rPr>
      </w:pP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kern w:val="0"/>
          <w:sz w:val="32"/>
          <w:szCs w:val="32"/>
        </w:rPr>
      </w:pPr>
      <w:r>
        <w:rPr>
          <w:rFonts w:ascii="Times New Roman" w:hAnsi="Times New Roman" w:eastAsia="楷体_GB2312"/>
          <w:kern w:val="0"/>
          <w:sz w:val="32"/>
          <w:szCs w:val="32"/>
        </w:rPr>
        <w:t>2020年</w:t>
      </w:r>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bookmarkStart w:id="0" w:name="_GoBack"/>
      <w:bookmarkEnd w:id="0"/>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根据第四次全国经济普查结果，现将我区金融业企业法人单位的主要数据公布如下：</w:t>
      </w:r>
    </w:p>
    <w:p>
      <w:pPr>
        <w:widowControl/>
        <w:spacing w:line="6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2018年末，全区共有金融业企业法人单位500个，从业人员8.32万人。分行业看，法人单位数主要集中在资本市场服务，占42.4%；从业人员主要集中在保险业，占78.6%（详见表7）。</w:t>
      </w:r>
    </w:p>
    <w:p>
      <w:pPr>
        <w:widowControl/>
        <w:spacing w:after="120"/>
        <w:jc w:val="center"/>
        <w:rPr>
          <w:rFonts w:ascii="Times New Roman" w:hAnsi="Times New Roman"/>
          <w:b/>
          <w:bCs/>
          <w:kern w:val="0"/>
          <w:sz w:val="24"/>
        </w:rPr>
      </w:pPr>
      <w:r>
        <w:rPr>
          <w:rFonts w:ascii="Times New Roman" w:hAnsi="Times New Roman"/>
          <w:b/>
          <w:bCs/>
          <w:kern w:val="0"/>
          <w:sz w:val="24"/>
        </w:rPr>
        <w:t>表7　按行业大类分组的金融业企业法人单位和从业人员</w:t>
      </w:r>
    </w:p>
    <w:tbl>
      <w:tblPr>
        <w:tblStyle w:val="3"/>
        <w:tblW w:w="830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2954"/>
        <w:gridCol w:w="29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398" w:type="dxa"/>
            <w:tcBorders>
              <w:bottom w:val="single" w:color="auto" w:sz="4" w:space="0"/>
            </w:tcBorders>
            <w:shd w:val="clear" w:color="auto" w:fill="auto"/>
            <w:vAlign w:val="center"/>
          </w:tcPr>
          <w:p>
            <w:pPr>
              <w:widowControl/>
              <w:jc w:val="lef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w:t>
            </w:r>
          </w:p>
        </w:tc>
        <w:tc>
          <w:tcPr>
            <w:tcW w:w="2954" w:type="dxa"/>
            <w:tcBorders>
              <w:bottom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企业法人单位</w:t>
            </w:r>
            <w:r>
              <w:rPr>
                <w:rFonts w:ascii="Times New Roman" w:hAnsi="Times New Roman" w:eastAsia="等线"/>
                <w:b/>
                <w:bCs/>
                <w:color w:val="000000"/>
                <w:kern w:val="0"/>
                <w:sz w:val="22"/>
                <w:szCs w:val="22"/>
              </w:rPr>
              <w:br w:type="textWrapping"/>
            </w:r>
            <w:r>
              <w:rPr>
                <w:rFonts w:ascii="Times New Roman" w:hAnsi="Times New Roman" w:eastAsia="等线"/>
                <w:b/>
                <w:bCs/>
                <w:color w:val="000000"/>
                <w:kern w:val="0"/>
                <w:sz w:val="22"/>
                <w:szCs w:val="22"/>
              </w:rPr>
              <w:t>（个）</w:t>
            </w:r>
          </w:p>
        </w:tc>
        <w:tc>
          <w:tcPr>
            <w:tcW w:w="2954" w:type="dxa"/>
            <w:tcBorders>
              <w:bottom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从业人员</w:t>
            </w:r>
            <w:r>
              <w:rPr>
                <w:rFonts w:ascii="Times New Roman" w:hAnsi="Times New Roman" w:eastAsia="等线"/>
                <w:b/>
                <w:bCs/>
                <w:color w:val="000000"/>
                <w:kern w:val="0"/>
                <w:sz w:val="22"/>
                <w:szCs w:val="22"/>
              </w:rPr>
              <w:br w:type="textWrapping"/>
            </w:r>
            <w:r>
              <w:rPr>
                <w:rFonts w:ascii="Times New Roman" w:hAnsi="Times New Roman" w:eastAsia="等线"/>
                <w:b/>
                <w:bCs/>
                <w:color w:val="000000"/>
                <w:kern w:val="0"/>
                <w:sz w:val="22"/>
                <w:szCs w:val="22"/>
              </w:rPr>
              <w:t>（万人）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8" w:type="dxa"/>
            <w:tcBorders>
              <w:bottom w:val="nil"/>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合  计</w:t>
            </w:r>
          </w:p>
        </w:tc>
        <w:tc>
          <w:tcPr>
            <w:tcW w:w="2954" w:type="dxa"/>
            <w:tcBorders>
              <w:bottom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500</w:t>
            </w:r>
          </w:p>
        </w:tc>
        <w:tc>
          <w:tcPr>
            <w:tcW w:w="2954" w:type="dxa"/>
            <w:tcBorders>
              <w:bottom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8.32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8" w:type="dxa"/>
            <w:tcBorders>
              <w:top w:val="nil"/>
              <w:bottom w:val="nil"/>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货币金融服务</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159</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1.54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8" w:type="dxa"/>
            <w:tcBorders>
              <w:top w:val="nil"/>
              <w:bottom w:val="nil"/>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资本市场服务</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212</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0.18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8" w:type="dxa"/>
            <w:tcBorders>
              <w:top w:val="nil"/>
              <w:bottom w:val="nil"/>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保险业</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63</w:t>
            </w:r>
          </w:p>
        </w:tc>
        <w:tc>
          <w:tcPr>
            <w:tcW w:w="2954" w:type="dxa"/>
            <w:tcBorders>
              <w:top w:val="nil"/>
              <w:bottom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6.54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8" w:type="dxa"/>
            <w:tcBorders>
              <w:top w:val="nil"/>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其他金融业</w:t>
            </w:r>
          </w:p>
        </w:tc>
        <w:tc>
          <w:tcPr>
            <w:tcW w:w="2954" w:type="dxa"/>
            <w:tcBorders>
              <w:top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66</w:t>
            </w:r>
          </w:p>
        </w:tc>
        <w:tc>
          <w:tcPr>
            <w:tcW w:w="2954" w:type="dxa"/>
            <w:tcBorders>
              <w:top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0.06 </w:t>
            </w:r>
          </w:p>
        </w:tc>
      </w:tr>
    </w:tbl>
    <w:p>
      <w:pPr>
        <w:widowControl/>
        <w:spacing w:line="600" w:lineRule="exact"/>
        <w:ind w:firstLine="560" w:firstLineChars="200"/>
        <w:rPr>
          <w:rFonts w:ascii="Times New Roman" w:hAnsi="Times New Roman" w:eastAsia="黑体"/>
          <w:kern w:val="0"/>
          <w:sz w:val="28"/>
          <w:szCs w:val="28"/>
        </w:rPr>
      </w:pPr>
      <w:r>
        <w:rPr>
          <w:rFonts w:ascii="Times New Roman" w:hAnsi="Times New Roman" w:eastAsia="黑体"/>
          <w:kern w:val="0"/>
          <w:sz w:val="28"/>
          <w:szCs w:val="28"/>
        </w:rPr>
        <w:t>注释：</w:t>
      </w:r>
    </w:p>
    <w:p>
      <w:pPr>
        <w:widowControl/>
        <w:spacing w:line="6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[1]本公报中的金融业企业法人单位汇总范围包括人民银行、银保监会、证监会监管的单位和监管范围之外从事金融行业的单位。</w:t>
      </w:r>
    </w:p>
    <w:p>
      <w:pPr>
        <w:widowControl/>
        <w:spacing w:line="600" w:lineRule="exact"/>
        <w:ind w:firstLine="560" w:firstLineChars="200"/>
        <w:rPr>
          <w:rFonts w:ascii="Times New Roman" w:hAnsi="Times New Roman"/>
        </w:rPr>
      </w:pPr>
      <w:r>
        <w:rPr>
          <w:rFonts w:ascii="Times New Roman" w:hAnsi="Times New Roman" w:eastAsia="仿宋_GB2312"/>
          <w:kern w:val="0"/>
          <w:sz w:val="28"/>
          <w:szCs w:val="28"/>
        </w:rPr>
        <w:t>[2]保险业从业人员包括本单位取得工资或者其他形式劳动报酬的保险代理人员，也包括分支机构产业活动单位的从业人员数。</w:t>
      </w:r>
    </w:p>
    <w:p>
      <w:pPr>
        <w:widowControl/>
        <w:spacing w:line="600" w:lineRule="exact"/>
        <w:rPr>
          <w:rFonts w:ascii="Times New Roman" w:hAnsi="Times New Roman" w:eastAsia="仿宋_GB2312"/>
          <w:kern w:val="0"/>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4E"/>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1B4E"/>
    <w:rsid w:val="00303D7C"/>
    <w:rsid w:val="00356D30"/>
    <w:rsid w:val="003937DE"/>
    <w:rsid w:val="003C6BCD"/>
    <w:rsid w:val="00410492"/>
    <w:rsid w:val="00410631"/>
    <w:rsid w:val="00423572"/>
    <w:rsid w:val="00436CF0"/>
    <w:rsid w:val="004430A3"/>
    <w:rsid w:val="004B6456"/>
    <w:rsid w:val="004F5D4A"/>
    <w:rsid w:val="005210AC"/>
    <w:rsid w:val="00533056"/>
    <w:rsid w:val="005466A8"/>
    <w:rsid w:val="00556911"/>
    <w:rsid w:val="00577830"/>
    <w:rsid w:val="00584907"/>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4EBF"/>
    <w:rsid w:val="009B5D82"/>
    <w:rsid w:val="009E001A"/>
    <w:rsid w:val="009F6AE0"/>
    <w:rsid w:val="00A514DD"/>
    <w:rsid w:val="00A606C1"/>
    <w:rsid w:val="00A61252"/>
    <w:rsid w:val="00A662AC"/>
    <w:rsid w:val="00AA63DA"/>
    <w:rsid w:val="00AC7708"/>
    <w:rsid w:val="00B832E6"/>
    <w:rsid w:val="00BA2859"/>
    <w:rsid w:val="00BC4FEB"/>
    <w:rsid w:val="00BD3EC0"/>
    <w:rsid w:val="00BE5C9B"/>
    <w:rsid w:val="00C21DBF"/>
    <w:rsid w:val="00C321ED"/>
    <w:rsid w:val="00C4198C"/>
    <w:rsid w:val="00C42B4F"/>
    <w:rsid w:val="00C5387E"/>
    <w:rsid w:val="00C61EC4"/>
    <w:rsid w:val="00C8087A"/>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C7A58"/>
    <w:rsid w:val="5D141BC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Words>
  <Characters>396</Characters>
  <Lines>3</Lines>
  <Paragraphs>1</Paragraphs>
  <ScaleCrop>false</ScaleCrop>
  <LinksUpToDate>false</LinksUpToDate>
  <CharactersWithSpaces>464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2020-06-03T07:54:00Z</dcterms:created>
  <dc:creator>余良平</dc:creator>
  <cp:lastModifiedBy>未定义</cp:lastModifiedBy>
  <dcterms:modified xsi:type="dcterms:W3CDTF">2020-08-27T06:12:05Z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