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广州市越秀区第四次全国经济普查公报</w:t>
      </w:r>
    </w:p>
    <w:p>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（第二号）</w:t>
      </w:r>
    </w:p>
    <w:p>
      <w:pPr>
        <w:widowControl/>
        <w:spacing w:line="600" w:lineRule="exact"/>
        <w:jc w:val="center"/>
        <w:rPr>
          <w:rFonts w:hint="eastAsia" w:ascii="Times New Roman" w:hAnsi="Times New Roman" w:eastAsia="楷体_GB2312"/>
          <w:bCs/>
          <w:kern w:val="0"/>
          <w:sz w:val="36"/>
          <w:szCs w:val="32"/>
        </w:rPr>
      </w:pPr>
      <w:r>
        <w:rPr>
          <w:rFonts w:ascii="Times New Roman" w:hAnsi="Times New Roman" w:eastAsia="楷体_GB2312"/>
          <w:bCs/>
          <w:kern w:val="0"/>
          <w:sz w:val="36"/>
          <w:szCs w:val="32"/>
        </w:rPr>
        <w:t>——单位基本情况</w:t>
      </w:r>
    </w:p>
    <w:p>
      <w:pPr>
        <w:rPr>
          <w:rFonts w:ascii="Times New Roman" w:hAnsi="Times New Roman" w:eastAsia="楷体_GB2312"/>
          <w:bCs/>
          <w:sz w:val="32"/>
          <w:szCs w:val="32"/>
        </w:rPr>
      </w:pPr>
    </w:p>
    <w:p>
      <w:pPr>
        <w:widowControl/>
        <w:spacing w:line="60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广州市越秀区统计局</w:t>
      </w:r>
    </w:p>
    <w:p>
      <w:pPr>
        <w:widowControl/>
        <w:spacing w:line="60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广州市越秀区第四次全国经济普查领导小组办公室</w:t>
      </w:r>
    </w:p>
    <w:p>
      <w:pPr>
        <w:widowControl/>
        <w:spacing w:line="600" w:lineRule="exact"/>
        <w:jc w:val="center"/>
        <w:rPr>
          <w:rFonts w:ascii="Times New Roman" w:hAnsi="Times New Roman" w:eastAsia="楷体_GB2312"/>
          <w:kern w:val="0"/>
          <w:sz w:val="32"/>
          <w:szCs w:val="32"/>
        </w:rPr>
      </w:pPr>
      <w:r>
        <w:rPr>
          <w:rFonts w:ascii="Times New Roman" w:hAnsi="Times New Roman" w:eastAsia="楷体_GB2312"/>
          <w:kern w:val="0"/>
          <w:sz w:val="32"/>
          <w:szCs w:val="32"/>
        </w:rPr>
        <w:t>2020年</w:t>
      </w:r>
      <w:bookmarkStart w:id="0" w:name="_GoBack"/>
      <w:bookmarkEnd w:id="0"/>
      <w:r>
        <w:rPr>
          <w:rFonts w:hint="eastAsia" w:ascii="Times New Roman" w:hAnsi="Times New Roman" w:eastAsia="楷体_GB2312"/>
          <w:kern w:val="0"/>
          <w:sz w:val="32"/>
          <w:szCs w:val="32"/>
          <w:lang w:val="en-US" w:eastAsia="zh-CN"/>
        </w:rPr>
        <w:t>8</w:t>
      </w:r>
      <w:r>
        <w:rPr>
          <w:rFonts w:ascii="Times New Roman" w:hAnsi="Times New Roman" w:eastAsia="楷体_GB2312"/>
          <w:kern w:val="0"/>
          <w:sz w:val="32"/>
          <w:szCs w:val="32"/>
        </w:rPr>
        <w:t>月2</w:t>
      </w:r>
      <w:r>
        <w:rPr>
          <w:rFonts w:hint="eastAsia" w:ascii="Times New Roman" w:hAnsi="Times New Roman" w:eastAsia="楷体_GB2312"/>
          <w:kern w:val="0"/>
          <w:sz w:val="32"/>
          <w:szCs w:val="32"/>
          <w:lang w:val="en-US" w:eastAsia="zh-CN"/>
        </w:rPr>
        <w:t>7</w:t>
      </w:r>
      <w:r>
        <w:rPr>
          <w:rFonts w:ascii="Times New Roman" w:hAnsi="Times New Roman" w:eastAsia="楷体_GB2312"/>
          <w:kern w:val="0"/>
          <w:sz w:val="32"/>
          <w:szCs w:val="32"/>
        </w:rPr>
        <w:t>日</w:t>
      </w:r>
    </w:p>
    <w:p>
      <w:pPr>
        <w:widowControl/>
        <w:spacing w:line="600" w:lineRule="exact"/>
        <w:jc w:val="center"/>
        <w:rPr>
          <w:rFonts w:ascii="Times New Roman" w:hAnsi="Times New Roman"/>
          <w:kern w:val="0"/>
          <w:sz w:val="32"/>
          <w:szCs w:val="32"/>
        </w:rPr>
      </w:pPr>
    </w:p>
    <w:p>
      <w:pPr>
        <w:widowControl/>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根据第四次全国经济普查结果，现将我区单位的基本情况、从业人员、资产负债状况和营业收入公布如下：</w:t>
      </w:r>
    </w:p>
    <w:p>
      <w:pPr>
        <w:widowControl/>
        <w:spacing w:line="570" w:lineRule="exact"/>
        <w:ind w:firstLine="640" w:firstLineChars="200"/>
        <w:rPr>
          <w:rFonts w:ascii="Times New Roman" w:hAnsi="Times New Roman"/>
          <w:kern w:val="0"/>
          <w:sz w:val="24"/>
        </w:rPr>
      </w:pPr>
      <w:r>
        <w:rPr>
          <w:rFonts w:ascii="Times New Roman" w:hAnsi="Times New Roman" w:eastAsia="黑体"/>
          <w:kern w:val="0"/>
          <w:sz w:val="32"/>
          <w:szCs w:val="32"/>
        </w:rPr>
        <w:t>一、单位基本情况</w:t>
      </w:r>
    </w:p>
    <w:p>
      <w:pPr>
        <w:widowControl/>
        <w:spacing w:line="57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2018年末，我区共有从事第二产业和第三产业活动的法人单位6.14万个，比2013年末增加3.18万个，增长1.1倍；产业活动单位6.86万个，增加3.37万个，增长96.7%；个体经营户5.75万个（详见表2-1）。</w:t>
      </w:r>
    </w:p>
    <w:p>
      <w:pPr>
        <w:jc w:val="center"/>
        <w:rPr>
          <w:b/>
          <w:bCs/>
          <w:kern w:val="0"/>
          <w:sz w:val="24"/>
        </w:rPr>
      </w:pPr>
      <w:r>
        <w:rPr>
          <w:b/>
          <w:bCs/>
          <w:kern w:val="0"/>
          <w:sz w:val="24"/>
        </w:rPr>
        <w:t>表2-1 单位数与个体经营户数</w:t>
      </w:r>
    </w:p>
    <w:tbl>
      <w:tblPr>
        <w:tblStyle w:val="5"/>
        <w:tblW w:w="8306" w:type="dxa"/>
        <w:jc w:val="center"/>
        <w:tblInd w:w="0" w:type="dxa"/>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3244"/>
        <w:gridCol w:w="2532"/>
        <w:gridCol w:w="2530"/>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05" w:hRule="atLeast"/>
          <w:jc w:val="center"/>
        </w:trPr>
        <w:tc>
          <w:tcPr>
            <w:tcW w:w="3244" w:type="dxa"/>
            <w:tcBorders>
              <w:top w:val="single" w:color="000000" w:sz="4" w:space="0"/>
              <w:bottom w:val="single" w:color="000000" w:sz="4" w:space="0"/>
              <w:right w:val="single" w:color="000000" w:sz="4" w:space="0"/>
            </w:tcBorders>
            <w:vAlign w:val="center"/>
          </w:tcPr>
          <w:p>
            <w:pPr>
              <w:jc w:val="center"/>
              <w:rPr>
                <w:rFonts w:ascii="Times New Roman" w:hAnsi="Times New Roman"/>
                <w:szCs w:val="21"/>
              </w:rPr>
            </w:pPr>
          </w:p>
        </w:tc>
        <w:tc>
          <w:tcPr>
            <w:tcW w:w="25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kern w:val="0"/>
                <w:szCs w:val="21"/>
              </w:rPr>
            </w:pPr>
            <w:r>
              <w:rPr>
                <w:rFonts w:ascii="Times New Roman" w:hAnsi="Times New Roman"/>
                <w:b/>
                <w:kern w:val="0"/>
                <w:szCs w:val="21"/>
              </w:rPr>
              <w:t>单位数</w:t>
            </w:r>
          </w:p>
          <w:p>
            <w:pPr>
              <w:widowControl/>
              <w:jc w:val="center"/>
              <w:textAlignment w:val="center"/>
              <w:rPr>
                <w:rFonts w:ascii="Times New Roman" w:hAnsi="Times New Roman"/>
                <w:b/>
                <w:szCs w:val="21"/>
              </w:rPr>
            </w:pPr>
            <w:r>
              <w:rPr>
                <w:rFonts w:ascii="Times New Roman" w:hAnsi="Times New Roman"/>
                <w:b/>
                <w:kern w:val="0"/>
                <w:szCs w:val="21"/>
              </w:rPr>
              <w:t>（个）</w:t>
            </w:r>
          </w:p>
        </w:tc>
        <w:tc>
          <w:tcPr>
            <w:tcW w:w="2530" w:type="dxa"/>
            <w:tcBorders>
              <w:top w:val="single" w:color="000000" w:sz="4" w:space="0"/>
              <w:left w:val="single" w:color="000000" w:sz="4" w:space="0"/>
              <w:bottom w:val="single" w:color="000000" w:sz="4" w:space="0"/>
            </w:tcBorders>
            <w:vAlign w:val="center"/>
          </w:tcPr>
          <w:p>
            <w:pPr>
              <w:widowControl/>
              <w:jc w:val="center"/>
              <w:textAlignment w:val="center"/>
              <w:rPr>
                <w:rStyle w:val="6"/>
                <w:rFonts w:ascii="Times New Roman" w:hAnsi="Times New Roman"/>
              </w:rPr>
            </w:pPr>
            <w:r>
              <w:rPr>
                <w:rStyle w:val="6"/>
                <w:rFonts w:ascii="Times New Roman" w:hAnsi="Times New Roman"/>
              </w:rPr>
              <w:t>比重</w:t>
            </w:r>
          </w:p>
          <w:p>
            <w:pPr>
              <w:widowControl/>
              <w:jc w:val="center"/>
              <w:textAlignment w:val="center"/>
              <w:rPr>
                <w:rFonts w:ascii="Times New Roman" w:hAnsi="Times New Roman"/>
                <w:b/>
                <w:szCs w:val="21"/>
              </w:rPr>
            </w:pPr>
            <w:r>
              <w:rPr>
                <w:rStyle w:val="6"/>
                <w:rFonts w:ascii="Times New Roman" w:hAnsi="Times New Roman"/>
              </w:rPr>
              <w:t>（</w:t>
            </w:r>
            <w:r>
              <w:rPr>
                <w:rFonts w:ascii="Times New Roman" w:hAnsi="Times New Roman"/>
              </w:rPr>
              <w:t>%</w:t>
            </w:r>
            <w:r>
              <w:rPr>
                <w:rStyle w:val="6"/>
                <w:rFonts w:ascii="Times New Roman" w:hAnsi="Times New Roman"/>
              </w:rPr>
              <w:t>）</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2" w:hRule="atLeast"/>
          <w:jc w:val="center"/>
        </w:trPr>
        <w:tc>
          <w:tcPr>
            <w:tcW w:w="3244" w:type="dxa"/>
            <w:tcBorders>
              <w:top w:val="single" w:color="000000" w:sz="4" w:space="0"/>
              <w:bottom w:val="nil"/>
              <w:right w:val="single" w:color="000000" w:sz="4" w:space="0"/>
            </w:tcBorders>
            <w:vAlign w:val="center"/>
          </w:tcPr>
          <w:p>
            <w:pPr>
              <w:widowControl/>
              <w:textAlignment w:val="center"/>
              <w:rPr>
                <w:rFonts w:ascii="Times New Roman" w:hAnsi="Times New Roman"/>
                <w:b/>
                <w:szCs w:val="21"/>
              </w:rPr>
            </w:pPr>
            <w:r>
              <w:rPr>
                <w:rFonts w:ascii="Times New Roman" w:hAnsi="Times New Roman"/>
                <w:b/>
                <w:kern w:val="0"/>
                <w:szCs w:val="21"/>
              </w:rPr>
              <w:t>一、法人单位</w:t>
            </w:r>
          </w:p>
        </w:tc>
        <w:tc>
          <w:tcPr>
            <w:tcW w:w="2532" w:type="dxa"/>
            <w:tcBorders>
              <w:top w:val="single" w:color="000000" w:sz="4" w:space="0"/>
              <w:left w:val="single" w:color="000000" w:sz="4" w:space="0"/>
              <w:bottom w:val="nil"/>
              <w:right w:val="single" w:color="000000" w:sz="4" w:space="0"/>
            </w:tcBorders>
          </w:tcPr>
          <w:p>
            <w:pPr>
              <w:widowControl/>
              <w:wordWrap w:val="0"/>
              <w:ind w:right="110"/>
              <w:jc w:val="right"/>
              <w:textAlignment w:val="top"/>
              <w:rPr>
                <w:rFonts w:ascii="Times New Roman" w:hAnsi="Times New Roman"/>
                <w:b/>
                <w:szCs w:val="21"/>
              </w:rPr>
            </w:pPr>
            <w:r>
              <w:rPr>
                <w:rFonts w:ascii="Times New Roman" w:hAnsi="Times New Roman"/>
                <w:b/>
                <w:kern w:val="0"/>
                <w:sz w:val="22"/>
                <w:szCs w:val="22"/>
              </w:rPr>
              <w:t>61445</w:t>
            </w:r>
          </w:p>
        </w:tc>
        <w:tc>
          <w:tcPr>
            <w:tcW w:w="2530" w:type="dxa"/>
            <w:tcBorders>
              <w:top w:val="single" w:color="000000" w:sz="4" w:space="0"/>
              <w:left w:val="single" w:color="000000" w:sz="4" w:space="0"/>
              <w:bottom w:val="nil"/>
            </w:tcBorders>
          </w:tcPr>
          <w:p>
            <w:pPr>
              <w:widowControl/>
              <w:ind w:right="110"/>
              <w:jc w:val="right"/>
              <w:textAlignment w:val="top"/>
              <w:rPr>
                <w:rFonts w:ascii="Times New Roman" w:hAnsi="Times New Roman"/>
                <w:b/>
                <w:szCs w:val="21"/>
              </w:rPr>
            </w:pPr>
            <w:r>
              <w:rPr>
                <w:rFonts w:ascii="Times New Roman" w:hAnsi="Times New Roman"/>
                <w:b/>
                <w:kern w:val="0"/>
                <w:sz w:val="22"/>
                <w:szCs w:val="22"/>
              </w:rPr>
              <w:t>100.0</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244" w:type="dxa"/>
            <w:tcBorders>
              <w:top w:val="nil"/>
              <w:bottom w:val="nil"/>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xml:space="preserve">    企业法人</w:t>
            </w:r>
          </w:p>
        </w:tc>
        <w:tc>
          <w:tcPr>
            <w:tcW w:w="2532" w:type="dxa"/>
            <w:tcBorders>
              <w:top w:val="nil"/>
              <w:left w:val="single" w:color="000000" w:sz="4" w:space="0"/>
              <w:bottom w:val="nil"/>
              <w:right w:val="single" w:color="000000" w:sz="4" w:space="0"/>
            </w:tcBorders>
          </w:tcPr>
          <w:p>
            <w:pPr>
              <w:widowControl/>
              <w:wordWrap w:val="0"/>
              <w:ind w:right="110"/>
              <w:jc w:val="right"/>
              <w:textAlignment w:val="top"/>
              <w:rPr>
                <w:rFonts w:ascii="Times New Roman" w:hAnsi="Times New Roman"/>
                <w:szCs w:val="21"/>
              </w:rPr>
            </w:pPr>
            <w:r>
              <w:rPr>
                <w:rFonts w:ascii="Times New Roman" w:hAnsi="Times New Roman"/>
              </w:rPr>
              <w:t>58173</w:t>
            </w:r>
          </w:p>
        </w:tc>
        <w:tc>
          <w:tcPr>
            <w:tcW w:w="2530" w:type="dxa"/>
            <w:tcBorders>
              <w:top w:val="nil"/>
              <w:left w:val="single" w:color="000000" w:sz="4" w:space="0"/>
              <w:bottom w:val="nil"/>
            </w:tcBorders>
          </w:tcPr>
          <w:p>
            <w:pPr>
              <w:widowControl/>
              <w:wordWrap w:val="0"/>
              <w:ind w:right="110"/>
              <w:jc w:val="right"/>
              <w:textAlignment w:val="top"/>
              <w:rPr>
                <w:rFonts w:ascii="Times New Roman" w:hAnsi="Times New Roman"/>
                <w:kern w:val="0"/>
                <w:sz w:val="22"/>
                <w:szCs w:val="22"/>
              </w:rPr>
            </w:pPr>
            <w:r>
              <w:rPr>
                <w:rFonts w:ascii="Times New Roman" w:hAnsi="Times New Roman"/>
              </w:rPr>
              <w:t>94.7</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244" w:type="dxa"/>
            <w:tcBorders>
              <w:top w:val="nil"/>
              <w:bottom w:val="nil"/>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xml:space="preserve">    机关、事业法人</w:t>
            </w:r>
          </w:p>
        </w:tc>
        <w:tc>
          <w:tcPr>
            <w:tcW w:w="2532" w:type="dxa"/>
            <w:tcBorders>
              <w:top w:val="nil"/>
              <w:left w:val="single" w:color="000000" w:sz="4" w:space="0"/>
              <w:bottom w:val="nil"/>
              <w:right w:val="single" w:color="000000"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rPr>
              <w:t>1101</w:t>
            </w:r>
          </w:p>
        </w:tc>
        <w:tc>
          <w:tcPr>
            <w:tcW w:w="2530" w:type="dxa"/>
            <w:tcBorders>
              <w:top w:val="nil"/>
              <w:left w:val="single" w:color="000000" w:sz="4" w:space="0"/>
              <w:bottom w:val="nil"/>
            </w:tcBorders>
          </w:tcPr>
          <w:p>
            <w:pPr>
              <w:widowControl/>
              <w:wordWrap w:val="0"/>
              <w:ind w:right="110"/>
              <w:jc w:val="right"/>
              <w:textAlignment w:val="top"/>
              <w:rPr>
                <w:rFonts w:ascii="Times New Roman" w:hAnsi="Times New Roman"/>
                <w:kern w:val="0"/>
                <w:sz w:val="22"/>
                <w:szCs w:val="22"/>
              </w:rPr>
            </w:pPr>
            <w:r>
              <w:rPr>
                <w:rFonts w:ascii="Times New Roman" w:hAnsi="Times New Roman"/>
              </w:rPr>
              <w:t>1.8</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244" w:type="dxa"/>
            <w:tcBorders>
              <w:top w:val="nil"/>
              <w:bottom w:val="nil"/>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xml:space="preserve">    社会团体</w:t>
            </w:r>
          </w:p>
        </w:tc>
        <w:tc>
          <w:tcPr>
            <w:tcW w:w="2532" w:type="dxa"/>
            <w:tcBorders>
              <w:top w:val="nil"/>
              <w:left w:val="single" w:color="000000" w:sz="4" w:space="0"/>
              <w:bottom w:val="nil"/>
              <w:right w:val="single" w:color="000000"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rPr>
              <w:t>1160</w:t>
            </w:r>
          </w:p>
        </w:tc>
        <w:tc>
          <w:tcPr>
            <w:tcW w:w="2530" w:type="dxa"/>
            <w:tcBorders>
              <w:top w:val="nil"/>
              <w:left w:val="single" w:color="000000" w:sz="4" w:space="0"/>
              <w:bottom w:val="nil"/>
            </w:tcBorders>
          </w:tcPr>
          <w:p>
            <w:pPr>
              <w:widowControl/>
              <w:wordWrap w:val="0"/>
              <w:ind w:right="110"/>
              <w:jc w:val="right"/>
              <w:textAlignment w:val="top"/>
              <w:rPr>
                <w:rFonts w:ascii="Times New Roman" w:hAnsi="Times New Roman"/>
                <w:kern w:val="0"/>
                <w:sz w:val="22"/>
                <w:szCs w:val="22"/>
              </w:rPr>
            </w:pPr>
            <w:r>
              <w:rPr>
                <w:rFonts w:ascii="Times New Roman" w:hAnsi="Times New Roman"/>
              </w:rPr>
              <w:t>1.9</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244" w:type="dxa"/>
            <w:tcBorders>
              <w:top w:val="nil"/>
              <w:bottom w:val="nil"/>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xml:space="preserve">    其他法人</w:t>
            </w:r>
          </w:p>
        </w:tc>
        <w:tc>
          <w:tcPr>
            <w:tcW w:w="2532" w:type="dxa"/>
            <w:tcBorders>
              <w:top w:val="nil"/>
              <w:left w:val="single" w:color="000000" w:sz="4" w:space="0"/>
              <w:bottom w:val="nil"/>
              <w:right w:val="single" w:color="000000"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rPr>
              <w:t>1011</w:t>
            </w:r>
          </w:p>
        </w:tc>
        <w:tc>
          <w:tcPr>
            <w:tcW w:w="2530" w:type="dxa"/>
            <w:tcBorders>
              <w:top w:val="nil"/>
              <w:left w:val="single" w:color="000000" w:sz="4" w:space="0"/>
              <w:bottom w:val="nil"/>
            </w:tcBorders>
          </w:tcPr>
          <w:p>
            <w:pPr>
              <w:widowControl/>
              <w:wordWrap w:val="0"/>
              <w:ind w:right="110"/>
              <w:jc w:val="right"/>
              <w:textAlignment w:val="top"/>
              <w:rPr>
                <w:rFonts w:ascii="Times New Roman" w:hAnsi="Times New Roman"/>
                <w:kern w:val="0"/>
                <w:sz w:val="22"/>
                <w:szCs w:val="22"/>
              </w:rPr>
            </w:pPr>
            <w:r>
              <w:rPr>
                <w:rFonts w:ascii="Times New Roman" w:hAnsi="Times New Roman"/>
              </w:rPr>
              <w:t>1.6</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244" w:type="dxa"/>
            <w:tcBorders>
              <w:top w:val="nil"/>
              <w:bottom w:val="nil"/>
              <w:right w:val="single" w:color="000000" w:sz="4" w:space="0"/>
            </w:tcBorders>
            <w:vAlign w:val="center"/>
          </w:tcPr>
          <w:p>
            <w:pPr>
              <w:widowControl/>
              <w:textAlignment w:val="center"/>
              <w:rPr>
                <w:rFonts w:ascii="Times New Roman" w:hAnsi="Times New Roman"/>
                <w:b/>
                <w:szCs w:val="21"/>
              </w:rPr>
            </w:pPr>
            <w:r>
              <w:rPr>
                <w:rFonts w:ascii="Times New Roman" w:hAnsi="Times New Roman"/>
                <w:b/>
                <w:kern w:val="0"/>
                <w:szCs w:val="21"/>
              </w:rPr>
              <w:t>二、产业活动单位</w:t>
            </w:r>
          </w:p>
        </w:tc>
        <w:tc>
          <w:tcPr>
            <w:tcW w:w="2532" w:type="dxa"/>
            <w:tcBorders>
              <w:top w:val="nil"/>
              <w:left w:val="single" w:color="000000" w:sz="4" w:space="0"/>
              <w:bottom w:val="nil"/>
              <w:right w:val="single" w:color="000000" w:sz="4" w:space="0"/>
            </w:tcBorders>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68596</w:t>
            </w:r>
          </w:p>
        </w:tc>
        <w:tc>
          <w:tcPr>
            <w:tcW w:w="2530" w:type="dxa"/>
            <w:tcBorders>
              <w:top w:val="nil"/>
              <w:left w:val="single" w:color="000000" w:sz="4" w:space="0"/>
              <w:bottom w:val="nil"/>
            </w:tcBorders>
          </w:tcPr>
          <w:p>
            <w:pPr>
              <w:widowControl/>
              <w:ind w:right="110"/>
              <w:jc w:val="right"/>
              <w:textAlignment w:val="top"/>
              <w:rPr>
                <w:rFonts w:ascii="Times New Roman" w:hAnsi="Times New Roman"/>
                <w:b/>
                <w:kern w:val="0"/>
                <w:sz w:val="22"/>
                <w:szCs w:val="22"/>
              </w:rPr>
            </w:pPr>
            <w:r>
              <w:rPr>
                <w:rFonts w:ascii="Times New Roman" w:hAnsi="Times New Roman"/>
                <w:b/>
                <w:kern w:val="0"/>
                <w:sz w:val="22"/>
                <w:szCs w:val="22"/>
              </w:rPr>
              <w:t>100.0</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244" w:type="dxa"/>
            <w:tcBorders>
              <w:top w:val="nil"/>
              <w:bottom w:val="nil"/>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xml:space="preserve">    第二产业</w:t>
            </w:r>
          </w:p>
        </w:tc>
        <w:tc>
          <w:tcPr>
            <w:tcW w:w="2532" w:type="dxa"/>
            <w:tcBorders>
              <w:top w:val="nil"/>
              <w:left w:val="single" w:color="000000" w:sz="4" w:space="0"/>
              <w:bottom w:val="nil"/>
              <w:right w:val="single" w:color="000000"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1661</w:t>
            </w:r>
          </w:p>
        </w:tc>
        <w:tc>
          <w:tcPr>
            <w:tcW w:w="2530" w:type="dxa"/>
            <w:tcBorders>
              <w:top w:val="nil"/>
              <w:left w:val="single" w:color="000000" w:sz="4" w:space="0"/>
              <w:bottom w:val="nil"/>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2.4</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244" w:type="dxa"/>
            <w:tcBorders>
              <w:top w:val="nil"/>
              <w:bottom w:val="nil"/>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xml:space="preserve">    第三产业</w:t>
            </w:r>
          </w:p>
        </w:tc>
        <w:tc>
          <w:tcPr>
            <w:tcW w:w="2532" w:type="dxa"/>
            <w:tcBorders>
              <w:top w:val="nil"/>
              <w:left w:val="single" w:color="000000" w:sz="4" w:space="0"/>
              <w:bottom w:val="nil"/>
              <w:right w:val="single" w:color="000000"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66935</w:t>
            </w:r>
          </w:p>
        </w:tc>
        <w:tc>
          <w:tcPr>
            <w:tcW w:w="2530" w:type="dxa"/>
            <w:tcBorders>
              <w:top w:val="nil"/>
              <w:left w:val="single" w:color="000000" w:sz="4" w:space="0"/>
              <w:bottom w:val="nil"/>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97.6</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94" w:hRule="atLeast"/>
          <w:jc w:val="center"/>
        </w:trPr>
        <w:tc>
          <w:tcPr>
            <w:tcW w:w="3244" w:type="dxa"/>
            <w:tcBorders>
              <w:top w:val="nil"/>
              <w:bottom w:val="nil"/>
              <w:right w:val="single" w:color="000000" w:sz="4" w:space="0"/>
            </w:tcBorders>
            <w:vAlign w:val="center"/>
          </w:tcPr>
          <w:p>
            <w:pPr>
              <w:widowControl/>
              <w:textAlignment w:val="center"/>
              <w:rPr>
                <w:rFonts w:ascii="Times New Roman" w:hAnsi="Times New Roman"/>
                <w:b/>
                <w:szCs w:val="21"/>
              </w:rPr>
            </w:pPr>
            <w:r>
              <w:rPr>
                <w:rFonts w:ascii="Times New Roman" w:hAnsi="Times New Roman"/>
                <w:b/>
                <w:kern w:val="0"/>
                <w:szCs w:val="21"/>
              </w:rPr>
              <w:t>三、个体经营户</w:t>
            </w:r>
          </w:p>
        </w:tc>
        <w:tc>
          <w:tcPr>
            <w:tcW w:w="2532" w:type="dxa"/>
            <w:tcBorders>
              <w:top w:val="nil"/>
              <w:left w:val="single" w:color="000000" w:sz="4" w:space="0"/>
              <w:bottom w:val="nil"/>
              <w:right w:val="single" w:color="000000" w:sz="4" w:space="0"/>
            </w:tcBorders>
          </w:tcPr>
          <w:p>
            <w:pPr>
              <w:widowControl/>
              <w:wordWrap w:val="0"/>
              <w:ind w:right="110"/>
              <w:jc w:val="right"/>
              <w:textAlignment w:val="top"/>
              <w:rPr>
                <w:rFonts w:ascii="Times New Roman" w:hAnsi="Times New Roman"/>
                <w:b/>
                <w:kern w:val="0"/>
                <w:sz w:val="22"/>
                <w:szCs w:val="22"/>
              </w:rPr>
            </w:pPr>
            <w:r>
              <w:rPr>
                <w:rFonts w:ascii="Times New Roman" w:hAnsi="Times New Roman"/>
                <w:b/>
                <w:kern w:val="0"/>
                <w:sz w:val="22"/>
                <w:szCs w:val="22"/>
              </w:rPr>
              <w:t>57530</w:t>
            </w:r>
          </w:p>
        </w:tc>
        <w:tc>
          <w:tcPr>
            <w:tcW w:w="2530" w:type="dxa"/>
            <w:tcBorders>
              <w:top w:val="nil"/>
              <w:left w:val="single" w:color="000000" w:sz="4" w:space="0"/>
              <w:bottom w:val="nil"/>
            </w:tcBorders>
          </w:tcPr>
          <w:p>
            <w:pPr>
              <w:widowControl/>
              <w:ind w:right="110"/>
              <w:jc w:val="right"/>
              <w:textAlignment w:val="top"/>
              <w:rPr>
                <w:rFonts w:ascii="Times New Roman" w:hAnsi="Times New Roman"/>
                <w:b/>
                <w:kern w:val="0"/>
                <w:sz w:val="22"/>
                <w:szCs w:val="22"/>
              </w:rPr>
            </w:pPr>
            <w:r>
              <w:rPr>
                <w:rFonts w:ascii="Times New Roman" w:hAnsi="Times New Roman"/>
                <w:b/>
                <w:kern w:val="0"/>
                <w:sz w:val="22"/>
                <w:szCs w:val="22"/>
              </w:rPr>
              <w:t>100.0</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244" w:type="dxa"/>
            <w:tcBorders>
              <w:top w:val="nil"/>
              <w:bottom w:val="nil"/>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xml:space="preserve">    第二产业</w:t>
            </w:r>
          </w:p>
        </w:tc>
        <w:tc>
          <w:tcPr>
            <w:tcW w:w="2532" w:type="dxa"/>
            <w:tcBorders>
              <w:top w:val="nil"/>
              <w:left w:val="single" w:color="000000" w:sz="4" w:space="0"/>
              <w:bottom w:val="nil"/>
              <w:right w:val="single" w:color="000000"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330</w:t>
            </w:r>
          </w:p>
        </w:tc>
        <w:tc>
          <w:tcPr>
            <w:tcW w:w="2530" w:type="dxa"/>
            <w:tcBorders>
              <w:top w:val="nil"/>
              <w:left w:val="single" w:color="000000" w:sz="4" w:space="0"/>
              <w:bottom w:val="nil"/>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0.6</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244" w:type="dxa"/>
            <w:tcBorders>
              <w:top w:val="nil"/>
              <w:bottom w:val="single" w:color="000000" w:sz="4" w:space="0"/>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xml:space="preserve">    第三产业</w:t>
            </w:r>
          </w:p>
        </w:tc>
        <w:tc>
          <w:tcPr>
            <w:tcW w:w="2532" w:type="dxa"/>
            <w:tcBorders>
              <w:top w:val="nil"/>
              <w:left w:val="single" w:color="000000" w:sz="4" w:space="0"/>
              <w:bottom w:val="single" w:color="000000" w:sz="4" w:space="0"/>
              <w:right w:val="single" w:color="000000"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57200</w:t>
            </w:r>
          </w:p>
        </w:tc>
        <w:tc>
          <w:tcPr>
            <w:tcW w:w="2530" w:type="dxa"/>
            <w:tcBorders>
              <w:top w:val="nil"/>
              <w:left w:val="single" w:color="000000" w:sz="4" w:space="0"/>
              <w:bottom w:val="single" w:color="000000" w:sz="4" w:space="0"/>
            </w:tcBorders>
          </w:tcPr>
          <w:p>
            <w:pPr>
              <w:widowControl/>
              <w:wordWrap w:val="0"/>
              <w:ind w:right="110"/>
              <w:jc w:val="right"/>
              <w:textAlignment w:val="top"/>
              <w:rPr>
                <w:rFonts w:ascii="Times New Roman" w:hAnsi="Times New Roman"/>
                <w:kern w:val="0"/>
                <w:sz w:val="22"/>
                <w:szCs w:val="22"/>
              </w:rPr>
            </w:pPr>
            <w:r>
              <w:rPr>
                <w:rFonts w:ascii="Times New Roman" w:hAnsi="Times New Roman"/>
                <w:kern w:val="0"/>
                <w:sz w:val="22"/>
                <w:szCs w:val="22"/>
              </w:rPr>
              <w:t>99.4</w:t>
            </w:r>
          </w:p>
        </w:tc>
      </w:tr>
    </w:tbl>
    <w:p>
      <w:pPr>
        <w:widowControl/>
        <w:snapToGri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分行业门类看，2018年末，在第二产业和第三产业法人单位中，位居前三位的行业是：批发和零售业2.30万个，占37.5%；租赁和商务服务业1.34万个，占21.8%；科学研究和技术服务业0.48万个，占7.8%。在个体经营户中，位居前三位的行业是：批发和零售业4.92万个，占85.4%；住宿和餐饮业0.31万个，占5.3%；居民服务、修理和其他服务业0.28万个，占4.8%（详见表2-2）。</w:t>
      </w:r>
    </w:p>
    <w:p>
      <w:pPr>
        <w:jc w:val="center"/>
        <w:rPr>
          <w:b/>
          <w:bCs/>
          <w:kern w:val="0"/>
          <w:sz w:val="24"/>
        </w:rPr>
      </w:pPr>
      <w:r>
        <w:rPr>
          <w:b/>
          <w:bCs/>
          <w:kern w:val="0"/>
          <w:sz w:val="24"/>
        </w:rPr>
        <w:t>表2-2 按行业门类分组的法人单位与个体经营户</w:t>
      </w:r>
    </w:p>
    <w:tbl>
      <w:tblPr>
        <w:tblStyle w:val="5"/>
        <w:tblW w:w="8306" w:type="dxa"/>
        <w:tblInd w:w="0" w:type="dxa"/>
        <w:tblLayout w:type="fixed"/>
        <w:tblCellMar>
          <w:top w:w="0" w:type="dxa"/>
          <w:left w:w="108" w:type="dxa"/>
          <w:bottom w:w="0" w:type="dxa"/>
          <w:right w:w="108" w:type="dxa"/>
        </w:tblCellMar>
      </w:tblPr>
      <w:tblGrid>
        <w:gridCol w:w="3337"/>
        <w:gridCol w:w="1242"/>
        <w:gridCol w:w="1242"/>
        <w:gridCol w:w="1243"/>
        <w:gridCol w:w="1242"/>
      </w:tblGrid>
      <w:tr>
        <w:tblPrEx>
          <w:tblLayout w:type="fixed"/>
          <w:tblCellMar>
            <w:top w:w="0" w:type="dxa"/>
            <w:left w:w="108" w:type="dxa"/>
            <w:bottom w:w="0" w:type="dxa"/>
            <w:right w:w="108" w:type="dxa"/>
          </w:tblCellMar>
        </w:tblPrEx>
        <w:trPr>
          <w:trHeight w:val="285" w:hRule="atLeast"/>
        </w:trPr>
        <w:tc>
          <w:tcPr>
            <w:tcW w:w="3337" w:type="dxa"/>
            <w:vMerge w:val="restart"/>
            <w:tcBorders>
              <w:top w:val="single" w:color="auto" w:sz="4" w:space="0"/>
              <w:left w:val="nil"/>
              <w:bottom w:val="single" w:color="000000" w:sz="4" w:space="0"/>
              <w:right w:val="single" w:color="auto" w:sz="4" w:space="0"/>
            </w:tcBorders>
            <w:shd w:val="clear" w:color="auto" w:fill="auto"/>
            <w:vAlign w:val="center"/>
          </w:tcPr>
          <w:p>
            <w:pPr>
              <w:widowControl/>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w:t>
            </w:r>
          </w:p>
        </w:tc>
        <w:tc>
          <w:tcPr>
            <w:tcW w:w="24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法人单位</w:t>
            </w:r>
          </w:p>
        </w:tc>
        <w:tc>
          <w:tcPr>
            <w:tcW w:w="2485" w:type="dxa"/>
            <w:gridSpan w:val="2"/>
            <w:tcBorders>
              <w:top w:val="single" w:color="auto" w:sz="4" w:space="0"/>
              <w:left w:val="nil"/>
              <w:bottom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个体经营户</w:t>
            </w:r>
          </w:p>
        </w:tc>
      </w:tr>
      <w:tr>
        <w:tblPrEx>
          <w:tblLayout w:type="fixed"/>
          <w:tblCellMar>
            <w:top w:w="0" w:type="dxa"/>
            <w:left w:w="108" w:type="dxa"/>
            <w:bottom w:w="0" w:type="dxa"/>
            <w:right w:w="108" w:type="dxa"/>
          </w:tblCellMar>
        </w:tblPrEx>
        <w:trPr>
          <w:trHeight w:val="285" w:hRule="atLeast"/>
        </w:trPr>
        <w:tc>
          <w:tcPr>
            <w:tcW w:w="3337" w:type="dxa"/>
            <w:vMerge w:val="continue"/>
            <w:tcBorders>
              <w:top w:val="single" w:color="auto" w:sz="4" w:space="0"/>
              <w:left w:val="nil"/>
              <w:bottom w:val="single" w:color="000000" w:sz="4" w:space="0"/>
              <w:right w:val="single" w:color="auto" w:sz="4" w:space="0"/>
            </w:tcBorders>
            <w:vAlign w:val="center"/>
          </w:tcPr>
          <w:p>
            <w:pPr>
              <w:widowControl/>
              <w:jc w:val="left"/>
              <w:rPr>
                <w:rFonts w:ascii="Times New Roman" w:hAnsi="Times New Roman" w:eastAsia="等线"/>
                <w:color w:val="000000"/>
                <w:kern w:val="0"/>
                <w:sz w:val="22"/>
                <w:szCs w:val="22"/>
              </w:rPr>
            </w:pP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数量（个）</w:t>
            </w:r>
          </w:p>
        </w:tc>
        <w:tc>
          <w:tcPr>
            <w:tcW w:w="12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比重（%）</w:t>
            </w:r>
          </w:p>
        </w:tc>
        <w:tc>
          <w:tcPr>
            <w:tcW w:w="12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数量（个）</w:t>
            </w:r>
          </w:p>
        </w:tc>
        <w:tc>
          <w:tcPr>
            <w:tcW w:w="1242" w:type="dxa"/>
            <w:tcBorders>
              <w:top w:val="nil"/>
              <w:left w:val="nil"/>
              <w:bottom w:val="single" w:color="auto" w:sz="4" w:space="0"/>
              <w:right w:val="nil"/>
            </w:tcBorders>
            <w:shd w:val="clear" w:color="auto" w:fill="auto"/>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比重（%）</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center"/>
              <w:textAlignment w:val="center"/>
              <w:rPr>
                <w:rFonts w:ascii="Times New Roman" w:hAnsi="Times New Roman" w:eastAsia="等线"/>
                <w:b/>
                <w:bCs/>
                <w:color w:val="000000"/>
                <w:kern w:val="0"/>
                <w:szCs w:val="21"/>
              </w:rPr>
            </w:pPr>
            <w:r>
              <w:rPr>
                <w:rFonts w:ascii="Times New Roman" w:hAnsi="Times New Roman"/>
                <w:b/>
                <w:kern w:val="0"/>
                <w:szCs w:val="21"/>
              </w:rPr>
              <w:t>合 计</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61445</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　100</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57530</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100　</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采矿业</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7</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kern w:val="0"/>
                <w:sz w:val="22"/>
                <w:szCs w:val="22"/>
              </w:rPr>
              <w:t>—</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kern w:val="0"/>
                <w:sz w:val="22"/>
                <w:szCs w:val="22"/>
              </w:rPr>
              <w:t>—</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制造业</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240</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0.4</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200</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0.3</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电力、热力、燃气及水生产和供应业</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13</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kern w:val="0"/>
                <w:sz w:val="22"/>
                <w:szCs w:val="22"/>
              </w:rPr>
              <w:t>—</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kern w:val="0"/>
                <w:sz w:val="22"/>
                <w:szCs w:val="22"/>
              </w:rPr>
              <w:t>—</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建筑业</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1258</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142</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0.2</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批发和零售业</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23023</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37.5</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49153</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85.4</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交通运输、仓储和邮政业</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1301</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2.1</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863</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1.5</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住宿和餐饮业</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1932</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3.1</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3066</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5.3</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信息传输、软件和信息技术服务业</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4281</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7</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58</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0.1</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金融业</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500</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0.8</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kern w:val="0"/>
                <w:sz w:val="22"/>
                <w:szCs w:val="22"/>
              </w:rPr>
              <w:t>—</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kern w:val="0"/>
                <w:sz w:val="22"/>
                <w:szCs w:val="22"/>
              </w:rPr>
              <w:t>—</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房地产业</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3208</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5.2</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164</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0.3</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租赁和商务服务业</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13369</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21.8</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619</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1.1</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科学研究和技术服务业</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4814</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7.8</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89</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0.2</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水利、环境和公共设施管理业</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166</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0.3</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4</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居民服务、修理和其他服务业</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1406</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2.3</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2774</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4.8</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教育</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1317</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2.1</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150</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0.3</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卫生和社会工作</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397</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0.6</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85</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0.1</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nil"/>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文化、体育和娱乐业</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2229</w:t>
            </w:r>
          </w:p>
        </w:tc>
        <w:tc>
          <w:tcPr>
            <w:tcW w:w="1242"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3.6</w:t>
            </w:r>
          </w:p>
        </w:tc>
        <w:tc>
          <w:tcPr>
            <w:tcW w:w="1243" w:type="dxa"/>
            <w:tcBorders>
              <w:top w:val="nil"/>
              <w:left w:val="nil"/>
              <w:bottom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163</w:t>
            </w:r>
          </w:p>
        </w:tc>
        <w:tc>
          <w:tcPr>
            <w:tcW w:w="1242" w:type="dxa"/>
            <w:tcBorders>
              <w:top w:val="nil"/>
              <w:left w:val="nil"/>
              <w:bottom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0.3</w:t>
            </w:r>
          </w:p>
        </w:tc>
      </w:tr>
      <w:tr>
        <w:tblPrEx>
          <w:tblLayout w:type="fixed"/>
          <w:tblCellMar>
            <w:top w:w="0" w:type="dxa"/>
            <w:left w:w="108" w:type="dxa"/>
            <w:bottom w:w="0" w:type="dxa"/>
            <w:right w:w="108" w:type="dxa"/>
          </w:tblCellMar>
        </w:tblPrEx>
        <w:trPr>
          <w:trHeight w:val="285" w:hRule="atLeast"/>
        </w:trPr>
        <w:tc>
          <w:tcPr>
            <w:tcW w:w="333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公共管理、社会保障和社会组织</w:t>
            </w:r>
          </w:p>
        </w:tc>
        <w:tc>
          <w:tcPr>
            <w:tcW w:w="12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1984</w:t>
            </w:r>
          </w:p>
        </w:tc>
        <w:tc>
          <w:tcPr>
            <w:tcW w:w="124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3.2</w:t>
            </w:r>
          </w:p>
        </w:tc>
        <w:tc>
          <w:tcPr>
            <w:tcW w:w="124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kern w:val="0"/>
                <w:sz w:val="22"/>
                <w:szCs w:val="22"/>
              </w:rPr>
              <w:t>—</w:t>
            </w:r>
          </w:p>
        </w:tc>
        <w:tc>
          <w:tcPr>
            <w:tcW w:w="1242" w:type="dxa"/>
            <w:tcBorders>
              <w:top w:val="nil"/>
              <w:left w:val="nil"/>
              <w:bottom w:val="single" w:color="auto" w:sz="4" w:space="0"/>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kern w:val="0"/>
                <w:sz w:val="22"/>
                <w:szCs w:val="22"/>
              </w:rPr>
              <w:t>—</w:t>
            </w:r>
          </w:p>
        </w:tc>
      </w:tr>
    </w:tbl>
    <w:p>
      <w:pPr>
        <w:ind w:firstLine="420" w:firstLineChars="200"/>
        <w:rPr>
          <w:rFonts w:ascii="Times New Roman" w:hAnsi="Times New Roman" w:eastAsia="仿宋_GB2312"/>
          <w:kern w:val="0"/>
          <w:sz w:val="32"/>
          <w:szCs w:val="32"/>
        </w:rPr>
      </w:pPr>
      <w:r>
        <w:rPr>
          <w:rFonts w:ascii="Times New Roman" w:hAnsi="Times New Roman" w:eastAsia="仿宋_GB2312"/>
          <w:kern w:val="0"/>
          <w:szCs w:val="21"/>
        </w:rPr>
        <w:t>注：表中合计数含从事农、林、牧、渔专业及辅助性活动和兼营第二、三产业活动的农、林、牧、渔业法人单位与个体经营户。</w:t>
      </w:r>
    </w:p>
    <w:p>
      <w:pPr>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分登记注册类型看，2018年末，全区共有第二产业和第三产业的企业法人单位5.82万个，比2013年末增加3.18万个，增长1.2倍。其中，内资企业占94.5%，港、澳、台商投资企业占3.1%，外商投资企业占2.4%。内资企业中，国有企业占全部企业法人单位的0.8%，私营企业占81.8%（详见表2-3）。</w:t>
      </w:r>
    </w:p>
    <w:p>
      <w:pPr>
        <w:jc w:val="center"/>
        <w:rPr>
          <w:b/>
          <w:bCs/>
          <w:kern w:val="0"/>
          <w:sz w:val="24"/>
        </w:rPr>
      </w:pPr>
      <w:r>
        <w:rPr>
          <w:b/>
          <w:bCs/>
          <w:kern w:val="0"/>
          <w:sz w:val="24"/>
        </w:rPr>
        <w:t>表2-3 按登记注册类型分组的企业法人单位</w:t>
      </w:r>
    </w:p>
    <w:tbl>
      <w:tblPr>
        <w:tblStyle w:val="5"/>
        <w:tblW w:w="8306" w:type="dxa"/>
        <w:jc w:val="center"/>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
      <w:tblGrid>
        <w:gridCol w:w="3504"/>
        <w:gridCol w:w="2402"/>
        <w:gridCol w:w="240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405" w:hRule="atLeast"/>
          <w:jc w:val="center"/>
        </w:trPr>
        <w:tc>
          <w:tcPr>
            <w:tcW w:w="3504" w:type="dxa"/>
            <w:tcBorders>
              <w:top w:val="single" w:color="000000" w:sz="4" w:space="0"/>
              <w:bottom w:val="single" w:color="000000" w:sz="4" w:space="0"/>
              <w:right w:val="single" w:color="000000" w:sz="4" w:space="0"/>
            </w:tcBorders>
            <w:vAlign w:val="center"/>
          </w:tcPr>
          <w:p>
            <w:pPr>
              <w:jc w:val="center"/>
              <w:rPr>
                <w:rFonts w:ascii="Times New Roman" w:hAnsi="Times New Roman"/>
                <w:b/>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b/>
                <w:kern w:val="0"/>
                <w:szCs w:val="21"/>
              </w:rPr>
            </w:pPr>
            <w:r>
              <w:rPr>
                <w:rFonts w:ascii="Times New Roman" w:hAnsi="Times New Roman"/>
                <w:b/>
                <w:kern w:val="0"/>
                <w:szCs w:val="21"/>
              </w:rPr>
              <w:t>企业法人单位</w:t>
            </w:r>
          </w:p>
          <w:p>
            <w:pPr>
              <w:widowControl/>
              <w:jc w:val="center"/>
              <w:textAlignment w:val="center"/>
              <w:rPr>
                <w:rFonts w:ascii="Times New Roman" w:hAnsi="Times New Roman"/>
                <w:b/>
                <w:szCs w:val="21"/>
              </w:rPr>
            </w:pPr>
            <w:r>
              <w:rPr>
                <w:rFonts w:ascii="Times New Roman" w:hAnsi="Times New Roman"/>
                <w:b/>
                <w:kern w:val="0"/>
                <w:szCs w:val="21"/>
              </w:rPr>
              <w:t>（个）</w:t>
            </w:r>
          </w:p>
        </w:tc>
        <w:tc>
          <w:tcPr>
            <w:tcW w:w="2400"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b/>
                <w:kern w:val="0"/>
                <w:szCs w:val="21"/>
              </w:rPr>
            </w:pPr>
            <w:r>
              <w:rPr>
                <w:rFonts w:ascii="Times New Roman" w:hAnsi="Times New Roman"/>
                <w:b/>
                <w:kern w:val="0"/>
                <w:szCs w:val="21"/>
              </w:rPr>
              <w:t>比重</w:t>
            </w:r>
          </w:p>
          <w:p>
            <w:pPr>
              <w:widowControl/>
              <w:jc w:val="center"/>
              <w:textAlignment w:val="center"/>
              <w:rPr>
                <w:rFonts w:ascii="Times New Roman" w:hAnsi="Times New Roman"/>
                <w:b/>
                <w:szCs w:val="21"/>
              </w:rPr>
            </w:pPr>
            <w:r>
              <w:rPr>
                <w:rFonts w:ascii="Times New Roman" w:hAnsi="Times New Roman"/>
                <w:b/>
                <w:kern w:val="0"/>
                <w:szCs w:val="21"/>
              </w:rPr>
              <w:t>（</w:t>
            </w:r>
            <w:r>
              <w:rPr>
                <w:rStyle w:val="7"/>
                <w:rFonts w:ascii="Times New Roman" w:hAnsi="Times New Roman"/>
              </w:rPr>
              <w:t>%</w:t>
            </w:r>
            <w:r>
              <w:rPr>
                <w:rFonts w:ascii="Times New Roman" w:hAnsi="Times New Roman"/>
                <w:b/>
                <w:kern w:val="0"/>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232" w:hRule="atLeast"/>
          <w:jc w:val="center"/>
        </w:trPr>
        <w:tc>
          <w:tcPr>
            <w:tcW w:w="3504" w:type="dxa"/>
            <w:tcBorders>
              <w:top w:val="single" w:color="000000" w:sz="4" w:space="0"/>
              <w:bottom w:val="nil"/>
              <w:right w:val="single" w:color="000000" w:sz="4" w:space="0"/>
            </w:tcBorders>
            <w:vAlign w:val="center"/>
          </w:tcPr>
          <w:p>
            <w:pPr>
              <w:widowControl/>
              <w:jc w:val="center"/>
              <w:textAlignment w:val="center"/>
              <w:rPr>
                <w:rFonts w:ascii="Times New Roman" w:hAnsi="Times New Roman"/>
                <w:b/>
                <w:szCs w:val="21"/>
              </w:rPr>
            </w:pPr>
            <w:r>
              <w:rPr>
                <w:rFonts w:ascii="Times New Roman" w:hAnsi="Times New Roman"/>
                <w:b/>
                <w:kern w:val="0"/>
                <w:szCs w:val="21"/>
              </w:rPr>
              <w:t>合　计</w:t>
            </w:r>
          </w:p>
        </w:tc>
        <w:tc>
          <w:tcPr>
            <w:tcW w:w="2402" w:type="dxa"/>
            <w:tcBorders>
              <w:top w:val="single" w:color="000000" w:sz="4" w:space="0"/>
              <w:left w:val="single" w:color="000000" w:sz="4" w:space="0"/>
              <w:bottom w:val="nil"/>
              <w:right w:val="single" w:color="000000" w:sz="4" w:space="0"/>
            </w:tcBorders>
            <w:vAlign w:val="center"/>
          </w:tcPr>
          <w:p>
            <w:pPr>
              <w:widowControl/>
              <w:ind w:right="110"/>
              <w:jc w:val="right"/>
              <w:textAlignment w:val="top"/>
              <w:rPr>
                <w:rFonts w:ascii="Times New Roman" w:hAnsi="Times New Roman"/>
                <w:b/>
                <w:bCs/>
                <w:kern w:val="0"/>
                <w:sz w:val="22"/>
                <w:szCs w:val="22"/>
              </w:rPr>
            </w:pPr>
            <w:r>
              <w:rPr>
                <w:rFonts w:ascii="Times New Roman" w:hAnsi="Times New Roman" w:eastAsia="等线"/>
                <w:b/>
                <w:bCs/>
                <w:color w:val="000000"/>
                <w:sz w:val="22"/>
                <w:szCs w:val="22"/>
              </w:rPr>
              <w:t>58173</w:t>
            </w:r>
          </w:p>
        </w:tc>
        <w:tc>
          <w:tcPr>
            <w:tcW w:w="2400" w:type="dxa"/>
            <w:tcBorders>
              <w:top w:val="single" w:color="000000" w:sz="4" w:space="0"/>
              <w:left w:val="single" w:color="000000" w:sz="4" w:space="0"/>
              <w:bottom w:val="nil"/>
            </w:tcBorders>
            <w:vAlign w:val="center"/>
          </w:tcPr>
          <w:p>
            <w:pPr>
              <w:widowControl/>
              <w:ind w:right="110"/>
              <w:jc w:val="right"/>
              <w:textAlignment w:val="top"/>
              <w:rPr>
                <w:rFonts w:ascii="Times New Roman" w:hAnsi="Times New Roman"/>
                <w:b/>
                <w:kern w:val="0"/>
                <w:sz w:val="22"/>
                <w:szCs w:val="22"/>
              </w:rPr>
            </w:pPr>
            <w:r>
              <w:rPr>
                <w:rFonts w:ascii="Times New Roman" w:hAnsi="Times New Roman"/>
                <w:b/>
                <w:kern w:val="0"/>
                <w:sz w:val="22"/>
                <w:szCs w:val="22"/>
              </w:rPr>
              <w:t>100.0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504" w:type="dxa"/>
            <w:tcBorders>
              <w:top w:val="nil"/>
              <w:bottom w:val="nil"/>
              <w:right w:val="single" w:color="000000" w:sz="4" w:space="0"/>
            </w:tcBorders>
            <w:vAlign w:val="center"/>
          </w:tcPr>
          <w:p>
            <w:pPr>
              <w:widowControl/>
              <w:textAlignment w:val="center"/>
              <w:rPr>
                <w:rFonts w:ascii="Times New Roman" w:hAnsi="Times New Roman"/>
                <w:b/>
                <w:szCs w:val="21"/>
              </w:rPr>
            </w:pPr>
            <w:r>
              <w:rPr>
                <w:rFonts w:ascii="Times New Roman" w:hAnsi="Times New Roman"/>
                <w:b/>
                <w:kern w:val="0"/>
                <w:szCs w:val="21"/>
              </w:rPr>
              <w:t>内资企业</w:t>
            </w:r>
          </w:p>
        </w:tc>
        <w:tc>
          <w:tcPr>
            <w:tcW w:w="2402" w:type="dxa"/>
            <w:tcBorders>
              <w:top w:val="nil"/>
              <w:left w:val="single" w:color="000000" w:sz="4" w:space="0"/>
              <w:bottom w:val="nil"/>
              <w:right w:val="single" w:color="000000" w:sz="4" w:space="0"/>
            </w:tcBorders>
            <w:vAlign w:val="center"/>
          </w:tcPr>
          <w:p>
            <w:pPr>
              <w:widowControl/>
              <w:ind w:right="110"/>
              <w:jc w:val="right"/>
              <w:textAlignment w:val="top"/>
              <w:rPr>
                <w:rFonts w:ascii="Times New Roman" w:hAnsi="Times New Roman"/>
                <w:b/>
                <w:bCs/>
                <w:kern w:val="0"/>
                <w:sz w:val="22"/>
                <w:szCs w:val="22"/>
              </w:rPr>
            </w:pPr>
            <w:r>
              <w:rPr>
                <w:rFonts w:ascii="Times New Roman" w:hAnsi="Times New Roman" w:eastAsia="等线"/>
                <w:b/>
                <w:bCs/>
                <w:color w:val="000000"/>
                <w:sz w:val="22"/>
                <w:szCs w:val="22"/>
              </w:rPr>
              <w:t>54968</w:t>
            </w:r>
          </w:p>
        </w:tc>
        <w:tc>
          <w:tcPr>
            <w:tcW w:w="2400" w:type="dxa"/>
            <w:tcBorders>
              <w:top w:val="nil"/>
              <w:left w:val="single" w:color="000000" w:sz="4" w:space="0"/>
              <w:bottom w:val="nil"/>
            </w:tcBorders>
            <w:vAlign w:val="center"/>
          </w:tcPr>
          <w:p>
            <w:pPr>
              <w:widowControl/>
              <w:ind w:right="110"/>
              <w:jc w:val="right"/>
              <w:textAlignment w:val="top"/>
              <w:rPr>
                <w:rFonts w:ascii="Times New Roman" w:hAnsi="Times New Roman"/>
                <w:b/>
                <w:bCs/>
                <w:kern w:val="0"/>
                <w:sz w:val="22"/>
                <w:szCs w:val="22"/>
              </w:rPr>
            </w:pPr>
            <w:r>
              <w:rPr>
                <w:rFonts w:ascii="Times New Roman" w:hAnsi="Times New Roman" w:eastAsia="等线"/>
                <w:b/>
                <w:bCs/>
                <w:color w:val="000000"/>
                <w:sz w:val="22"/>
                <w:szCs w:val="22"/>
              </w:rPr>
              <w:t xml:space="preserve">94.5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504" w:type="dxa"/>
            <w:tcBorders>
              <w:top w:val="nil"/>
              <w:bottom w:val="nil"/>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国有企业</w:t>
            </w:r>
          </w:p>
        </w:tc>
        <w:tc>
          <w:tcPr>
            <w:tcW w:w="2402" w:type="dxa"/>
            <w:tcBorders>
              <w:top w:val="nil"/>
              <w:left w:val="single" w:color="000000" w:sz="4" w:space="0"/>
              <w:bottom w:val="nil"/>
              <w:right w:val="single" w:color="000000" w:sz="4" w:space="0"/>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sz w:val="22"/>
                <w:szCs w:val="22"/>
              </w:rPr>
              <w:t>468</w:t>
            </w:r>
          </w:p>
        </w:tc>
        <w:tc>
          <w:tcPr>
            <w:tcW w:w="2400" w:type="dxa"/>
            <w:tcBorders>
              <w:top w:val="nil"/>
              <w:left w:val="single" w:color="000000" w:sz="4" w:space="0"/>
              <w:bottom w:val="nil"/>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sz w:val="22"/>
                <w:szCs w:val="22"/>
              </w:rPr>
              <w:t xml:space="preserve">0.8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504" w:type="dxa"/>
            <w:tcBorders>
              <w:top w:val="nil"/>
              <w:bottom w:val="nil"/>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集体企业</w:t>
            </w:r>
          </w:p>
        </w:tc>
        <w:tc>
          <w:tcPr>
            <w:tcW w:w="2402" w:type="dxa"/>
            <w:tcBorders>
              <w:top w:val="nil"/>
              <w:left w:val="single" w:color="000000" w:sz="4" w:space="0"/>
              <w:bottom w:val="nil"/>
              <w:right w:val="single" w:color="000000" w:sz="4" w:space="0"/>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sz w:val="22"/>
                <w:szCs w:val="22"/>
              </w:rPr>
              <w:t>372</w:t>
            </w:r>
          </w:p>
        </w:tc>
        <w:tc>
          <w:tcPr>
            <w:tcW w:w="2400" w:type="dxa"/>
            <w:tcBorders>
              <w:top w:val="nil"/>
              <w:left w:val="single" w:color="000000" w:sz="4" w:space="0"/>
              <w:bottom w:val="nil"/>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sz w:val="22"/>
                <w:szCs w:val="22"/>
              </w:rPr>
              <w:t xml:space="preserve">0.6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504" w:type="dxa"/>
            <w:tcBorders>
              <w:top w:val="nil"/>
              <w:bottom w:val="nil"/>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xml:space="preserve"> 　股份合作企业</w:t>
            </w:r>
          </w:p>
        </w:tc>
        <w:tc>
          <w:tcPr>
            <w:tcW w:w="2402" w:type="dxa"/>
            <w:tcBorders>
              <w:top w:val="nil"/>
              <w:left w:val="single" w:color="000000" w:sz="4" w:space="0"/>
              <w:bottom w:val="nil"/>
              <w:right w:val="single" w:color="000000" w:sz="4" w:space="0"/>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sz w:val="22"/>
                <w:szCs w:val="22"/>
              </w:rPr>
              <w:t>584</w:t>
            </w:r>
          </w:p>
        </w:tc>
        <w:tc>
          <w:tcPr>
            <w:tcW w:w="2400" w:type="dxa"/>
            <w:tcBorders>
              <w:top w:val="nil"/>
              <w:left w:val="single" w:color="000000" w:sz="4" w:space="0"/>
              <w:bottom w:val="nil"/>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sz w:val="22"/>
                <w:szCs w:val="22"/>
              </w:rPr>
              <w:t xml:space="preserve">1.0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504" w:type="dxa"/>
            <w:tcBorders>
              <w:top w:val="nil"/>
              <w:bottom w:val="nil"/>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联营企业</w:t>
            </w:r>
          </w:p>
        </w:tc>
        <w:tc>
          <w:tcPr>
            <w:tcW w:w="2402" w:type="dxa"/>
            <w:tcBorders>
              <w:top w:val="nil"/>
              <w:left w:val="single" w:color="000000" w:sz="4" w:space="0"/>
              <w:bottom w:val="nil"/>
              <w:right w:val="single" w:color="000000" w:sz="4" w:space="0"/>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sz w:val="22"/>
                <w:szCs w:val="22"/>
              </w:rPr>
              <w:t>33</w:t>
            </w:r>
          </w:p>
        </w:tc>
        <w:tc>
          <w:tcPr>
            <w:tcW w:w="2400" w:type="dxa"/>
            <w:tcBorders>
              <w:top w:val="nil"/>
              <w:left w:val="single" w:color="000000" w:sz="4" w:space="0"/>
              <w:bottom w:val="nil"/>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sz w:val="22"/>
                <w:szCs w:val="22"/>
              </w:rPr>
              <w:t xml:space="preserve">0.1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504" w:type="dxa"/>
            <w:tcBorders>
              <w:top w:val="nil"/>
              <w:bottom w:val="nil"/>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有限责任公司</w:t>
            </w:r>
          </w:p>
        </w:tc>
        <w:tc>
          <w:tcPr>
            <w:tcW w:w="2402" w:type="dxa"/>
            <w:tcBorders>
              <w:top w:val="nil"/>
              <w:left w:val="single" w:color="000000" w:sz="4" w:space="0"/>
              <w:bottom w:val="nil"/>
              <w:right w:val="single" w:color="000000" w:sz="4" w:space="0"/>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sz w:val="22"/>
                <w:szCs w:val="22"/>
              </w:rPr>
              <w:t>5417</w:t>
            </w:r>
          </w:p>
        </w:tc>
        <w:tc>
          <w:tcPr>
            <w:tcW w:w="2400" w:type="dxa"/>
            <w:tcBorders>
              <w:top w:val="nil"/>
              <w:left w:val="single" w:color="000000" w:sz="4" w:space="0"/>
              <w:bottom w:val="nil"/>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sz w:val="22"/>
                <w:szCs w:val="22"/>
              </w:rPr>
              <w:t xml:space="preserve">9.3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504" w:type="dxa"/>
            <w:tcBorders>
              <w:top w:val="nil"/>
              <w:bottom w:val="nil"/>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股份有限公司</w:t>
            </w:r>
          </w:p>
        </w:tc>
        <w:tc>
          <w:tcPr>
            <w:tcW w:w="2402" w:type="dxa"/>
            <w:tcBorders>
              <w:top w:val="nil"/>
              <w:left w:val="single" w:color="000000" w:sz="4" w:space="0"/>
              <w:bottom w:val="nil"/>
              <w:right w:val="single" w:color="000000" w:sz="4" w:space="0"/>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sz w:val="22"/>
                <w:szCs w:val="22"/>
              </w:rPr>
              <w:t>510</w:t>
            </w:r>
          </w:p>
        </w:tc>
        <w:tc>
          <w:tcPr>
            <w:tcW w:w="2400" w:type="dxa"/>
            <w:tcBorders>
              <w:top w:val="nil"/>
              <w:left w:val="single" w:color="000000" w:sz="4" w:space="0"/>
              <w:bottom w:val="nil"/>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sz w:val="22"/>
                <w:szCs w:val="22"/>
              </w:rPr>
              <w:t xml:space="preserve">0.9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504" w:type="dxa"/>
            <w:tcBorders>
              <w:top w:val="nil"/>
              <w:bottom w:val="nil"/>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xml:space="preserve"> 　私营企业</w:t>
            </w:r>
          </w:p>
        </w:tc>
        <w:tc>
          <w:tcPr>
            <w:tcW w:w="2402" w:type="dxa"/>
            <w:tcBorders>
              <w:top w:val="nil"/>
              <w:left w:val="single" w:color="000000" w:sz="4" w:space="0"/>
              <w:bottom w:val="nil"/>
              <w:right w:val="single" w:color="000000" w:sz="4" w:space="0"/>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sz w:val="22"/>
                <w:szCs w:val="22"/>
              </w:rPr>
              <w:t>47582</w:t>
            </w:r>
          </w:p>
        </w:tc>
        <w:tc>
          <w:tcPr>
            <w:tcW w:w="2400" w:type="dxa"/>
            <w:tcBorders>
              <w:top w:val="nil"/>
              <w:left w:val="single" w:color="000000" w:sz="4" w:space="0"/>
              <w:bottom w:val="nil"/>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sz w:val="22"/>
                <w:szCs w:val="22"/>
              </w:rPr>
              <w:t xml:space="preserve">81.8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504" w:type="dxa"/>
            <w:tcBorders>
              <w:top w:val="nil"/>
              <w:bottom w:val="nil"/>
              <w:right w:val="single" w:color="000000" w:sz="4" w:space="0"/>
            </w:tcBorders>
            <w:vAlign w:val="center"/>
          </w:tcPr>
          <w:p>
            <w:pPr>
              <w:widowControl/>
              <w:textAlignment w:val="center"/>
              <w:rPr>
                <w:rFonts w:ascii="Times New Roman" w:hAnsi="Times New Roman"/>
                <w:szCs w:val="21"/>
              </w:rPr>
            </w:pPr>
            <w:r>
              <w:rPr>
                <w:rFonts w:ascii="Times New Roman" w:hAnsi="Times New Roman"/>
                <w:kern w:val="0"/>
                <w:szCs w:val="21"/>
              </w:rPr>
              <w:t xml:space="preserve"> 　其他企业</w:t>
            </w:r>
          </w:p>
        </w:tc>
        <w:tc>
          <w:tcPr>
            <w:tcW w:w="2402" w:type="dxa"/>
            <w:tcBorders>
              <w:top w:val="nil"/>
              <w:left w:val="single" w:color="000000" w:sz="4" w:space="0"/>
              <w:bottom w:val="nil"/>
              <w:right w:val="single" w:color="000000" w:sz="4" w:space="0"/>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sz w:val="22"/>
                <w:szCs w:val="22"/>
              </w:rPr>
              <w:t>2</w:t>
            </w:r>
          </w:p>
        </w:tc>
        <w:tc>
          <w:tcPr>
            <w:tcW w:w="2400" w:type="dxa"/>
            <w:tcBorders>
              <w:top w:val="nil"/>
              <w:left w:val="single" w:color="000000" w:sz="4" w:space="0"/>
              <w:bottom w:val="nil"/>
            </w:tcBorders>
            <w:vAlign w:val="center"/>
          </w:tcPr>
          <w:p>
            <w:pPr>
              <w:widowControl/>
              <w:ind w:right="110"/>
              <w:jc w:val="right"/>
              <w:textAlignment w:val="top"/>
              <w:rPr>
                <w:rFonts w:ascii="Times New Roman" w:hAnsi="Times New Roman"/>
                <w:kern w:val="0"/>
                <w:sz w:val="22"/>
                <w:szCs w:val="22"/>
              </w:rPr>
            </w:pPr>
            <w:r>
              <w:rPr>
                <w:rFonts w:ascii="Times New Roman" w:hAnsi="Times New Roman" w:eastAsia="等线"/>
                <w:color w:val="000000"/>
                <w:kern w:val="0"/>
                <w:sz w:val="22"/>
                <w:szCs w:val="22"/>
              </w:rPr>
              <w:t>…</w:t>
            </w:r>
            <w:r>
              <w:rPr>
                <w:rFonts w:ascii="Times New Roman" w:hAnsi="Times New Roman" w:eastAsia="等线"/>
                <w:color w:val="000000"/>
                <w:sz w:val="22"/>
                <w:szCs w:val="22"/>
              </w:rPr>
              <w:t xml:space="preserve">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504" w:type="dxa"/>
            <w:tcBorders>
              <w:top w:val="nil"/>
              <w:bottom w:val="nil"/>
              <w:right w:val="single" w:color="000000" w:sz="4" w:space="0"/>
            </w:tcBorders>
            <w:vAlign w:val="center"/>
          </w:tcPr>
          <w:p>
            <w:pPr>
              <w:widowControl/>
              <w:textAlignment w:val="center"/>
              <w:rPr>
                <w:rFonts w:ascii="Times New Roman" w:hAnsi="Times New Roman"/>
                <w:b/>
                <w:szCs w:val="21"/>
              </w:rPr>
            </w:pPr>
            <w:r>
              <w:rPr>
                <w:rFonts w:ascii="Times New Roman" w:hAnsi="Times New Roman"/>
                <w:b/>
                <w:kern w:val="0"/>
                <w:szCs w:val="21"/>
              </w:rPr>
              <w:t>港、澳、台商投资企业</w:t>
            </w:r>
          </w:p>
        </w:tc>
        <w:tc>
          <w:tcPr>
            <w:tcW w:w="2402" w:type="dxa"/>
            <w:tcBorders>
              <w:top w:val="nil"/>
              <w:left w:val="single" w:color="000000" w:sz="4" w:space="0"/>
              <w:bottom w:val="nil"/>
              <w:right w:val="single" w:color="000000" w:sz="4" w:space="0"/>
            </w:tcBorders>
            <w:vAlign w:val="center"/>
          </w:tcPr>
          <w:p>
            <w:pPr>
              <w:widowControl/>
              <w:ind w:right="110"/>
              <w:jc w:val="right"/>
              <w:textAlignment w:val="top"/>
              <w:rPr>
                <w:rFonts w:ascii="Times New Roman" w:hAnsi="Times New Roman"/>
                <w:b/>
                <w:bCs/>
                <w:kern w:val="0"/>
                <w:sz w:val="22"/>
                <w:szCs w:val="22"/>
              </w:rPr>
            </w:pPr>
            <w:r>
              <w:rPr>
                <w:rFonts w:ascii="Times New Roman" w:hAnsi="Times New Roman" w:eastAsia="等线"/>
                <w:b/>
                <w:bCs/>
                <w:color w:val="000000"/>
                <w:sz w:val="22"/>
                <w:szCs w:val="22"/>
              </w:rPr>
              <w:t>1791</w:t>
            </w:r>
          </w:p>
        </w:tc>
        <w:tc>
          <w:tcPr>
            <w:tcW w:w="2400" w:type="dxa"/>
            <w:tcBorders>
              <w:top w:val="nil"/>
              <w:left w:val="single" w:color="000000" w:sz="4" w:space="0"/>
              <w:bottom w:val="nil"/>
            </w:tcBorders>
            <w:vAlign w:val="center"/>
          </w:tcPr>
          <w:p>
            <w:pPr>
              <w:widowControl/>
              <w:ind w:right="110"/>
              <w:jc w:val="right"/>
              <w:textAlignment w:val="top"/>
              <w:rPr>
                <w:rFonts w:ascii="Times New Roman" w:hAnsi="Times New Roman"/>
                <w:b/>
                <w:bCs/>
                <w:kern w:val="0"/>
                <w:sz w:val="22"/>
                <w:szCs w:val="22"/>
              </w:rPr>
            </w:pPr>
            <w:r>
              <w:rPr>
                <w:rFonts w:ascii="Times New Roman" w:hAnsi="Times New Roman" w:eastAsia="等线"/>
                <w:b/>
                <w:bCs/>
                <w:color w:val="000000"/>
                <w:sz w:val="22"/>
                <w:szCs w:val="22"/>
              </w:rPr>
              <w:t xml:space="preserve">3.1 </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15" w:type="dxa"/>
            <w:left w:w="15" w:type="dxa"/>
            <w:bottom w:w="15" w:type="dxa"/>
            <w:right w:w="15" w:type="dxa"/>
          </w:tblCellMar>
        </w:tblPrEx>
        <w:trPr>
          <w:trHeight w:val="62" w:hRule="atLeast"/>
          <w:jc w:val="center"/>
        </w:trPr>
        <w:tc>
          <w:tcPr>
            <w:tcW w:w="3504" w:type="dxa"/>
            <w:tcBorders>
              <w:top w:val="nil"/>
              <w:bottom w:val="single" w:color="000000" w:sz="4" w:space="0"/>
              <w:right w:val="single" w:color="000000" w:sz="4" w:space="0"/>
            </w:tcBorders>
            <w:vAlign w:val="center"/>
          </w:tcPr>
          <w:p>
            <w:pPr>
              <w:widowControl/>
              <w:textAlignment w:val="center"/>
              <w:rPr>
                <w:rFonts w:ascii="Times New Roman" w:hAnsi="Times New Roman"/>
                <w:b/>
                <w:szCs w:val="21"/>
              </w:rPr>
            </w:pPr>
            <w:r>
              <w:rPr>
                <w:rFonts w:ascii="Times New Roman" w:hAnsi="Times New Roman"/>
                <w:b/>
                <w:kern w:val="0"/>
                <w:szCs w:val="21"/>
              </w:rPr>
              <w:t>外商投资企业</w:t>
            </w:r>
          </w:p>
        </w:tc>
        <w:tc>
          <w:tcPr>
            <w:tcW w:w="2402" w:type="dxa"/>
            <w:tcBorders>
              <w:top w:val="nil"/>
              <w:left w:val="single" w:color="000000" w:sz="4" w:space="0"/>
              <w:bottom w:val="single" w:color="000000" w:sz="4" w:space="0"/>
              <w:right w:val="single" w:color="000000" w:sz="4" w:space="0"/>
            </w:tcBorders>
            <w:vAlign w:val="center"/>
          </w:tcPr>
          <w:p>
            <w:pPr>
              <w:widowControl/>
              <w:ind w:right="110"/>
              <w:jc w:val="right"/>
              <w:textAlignment w:val="top"/>
              <w:rPr>
                <w:rFonts w:ascii="Times New Roman" w:hAnsi="Times New Roman"/>
                <w:b/>
                <w:bCs/>
                <w:kern w:val="0"/>
                <w:sz w:val="22"/>
                <w:szCs w:val="22"/>
              </w:rPr>
            </w:pPr>
            <w:r>
              <w:rPr>
                <w:rFonts w:ascii="Times New Roman" w:hAnsi="Times New Roman" w:eastAsia="等线"/>
                <w:b/>
                <w:bCs/>
                <w:color w:val="000000"/>
                <w:sz w:val="22"/>
                <w:szCs w:val="22"/>
              </w:rPr>
              <w:t>1414</w:t>
            </w:r>
          </w:p>
        </w:tc>
        <w:tc>
          <w:tcPr>
            <w:tcW w:w="2400" w:type="dxa"/>
            <w:tcBorders>
              <w:top w:val="nil"/>
              <w:left w:val="single" w:color="000000" w:sz="4" w:space="0"/>
              <w:bottom w:val="single" w:color="000000" w:sz="4" w:space="0"/>
            </w:tcBorders>
            <w:vAlign w:val="center"/>
          </w:tcPr>
          <w:p>
            <w:pPr>
              <w:widowControl/>
              <w:ind w:right="110"/>
              <w:jc w:val="right"/>
              <w:textAlignment w:val="top"/>
              <w:rPr>
                <w:rFonts w:ascii="Times New Roman" w:hAnsi="Times New Roman"/>
                <w:b/>
                <w:bCs/>
                <w:kern w:val="0"/>
                <w:sz w:val="22"/>
                <w:szCs w:val="22"/>
              </w:rPr>
            </w:pPr>
            <w:r>
              <w:rPr>
                <w:rFonts w:ascii="Times New Roman" w:hAnsi="Times New Roman" w:eastAsia="等线"/>
                <w:b/>
                <w:bCs/>
                <w:color w:val="000000"/>
                <w:sz w:val="22"/>
                <w:szCs w:val="22"/>
              </w:rPr>
              <w:t xml:space="preserve">2.4 </w:t>
            </w:r>
          </w:p>
        </w:tc>
      </w:tr>
    </w:tbl>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分地区看，法人单位数量位居前三位的街道是：黄花岗街道0.97万个，占全区法人单位的15.7%，比2013年末增加0.47万个；矿泉街道0.49万个，占8.0%，增加0.37万个；北京街道0.42万个，占6.8%，增加0.21万个。产业活动单位数量位居前三位的街道是：黄花岗街道1.05万个，占全区产业活动单位的15.3%，比2013年末增加0.49万个；矿泉街道0.51万个，占7.4%，增加0.37万个；北京街道0.49万个，占7.1%，增加0.24万个（详见表2-4）。</w:t>
      </w:r>
    </w:p>
    <w:p>
      <w:pPr>
        <w:widowControl/>
        <w:spacing w:line="600" w:lineRule="exact"/>
        <w:ind w:firstLine="482" w:firstLineChars="200"/>
        <w:jc w:val="center"/>
        <w:rPr>
          <w:b/>
          <w:bCs/>
          <w:kern w:val="0"/>
          <w:sz w:val="24"/>
        </w:rPr>
      </w:pPr>
      <w:r>
        <w:rPr>
          <w:b/>
          <w:bCs/>
          <w:kern w:val="0"/>
          <w:sz w:val="24"/>
        </w:rPr>
        <w:t>表2-4 按地区分组的法人单位和产业活动单位</w:t>
      </w:r>
    </w:p>
    <w:tbl>
      <w:tblPr>
        <w:tblStyle w:val="5"/>
        <w:tblW w:w="8306" w:type="dxa"/>
        <w:tblInd w:w="0" w:type="dxa"/>
        <w:tblLayout w:type="fixed"/>
        <w:tblCellMar>
          <w:top w:w="0" w:type="dxa"/>
          <w:left w:w="108" w:type="dxa"/>
          <w:bottom w:w="0" w:type="dxa"/>
          <w:right w:w="108" w:type="dxa"/>
        </w:tblCellMar>
      </w:tblPr>
      <w:tblGrid>
        <w:gridCol w:w="1326"/>
        <w:gridCol w:w="2043"/>
        <w:gridCol w:w="1844"/>
        <w:gridCol w:w="1626"/>
        <w:gridCol w:w="1467"/>
      </w:tblGrid>
      <w:tr>
        <w:tblPrEx>
          <w:tblLayout w:type="fixed"/>
          <w:tblCellMar>
            <w:top w:w="0" w:type="dxa"/>
            <w:left w:w="108" w:type="dxa"/>
            <w:bottom w:w="0" w:type="dxa"/>
            <w:right w:w="108" w:type="dxa"/>
          </w:tblCellMar>
        </w:tblPrEx>
        <w:trPr>
          <w:trHeight w:val="285" w:hRule="atLeast"/>
        </w:trPr>
        <w:tc>
          <w:tcPr>
            <w:tcW w:w="1326"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w:t>
            </w:r>
          </w:p>
        </w:tc>
        <w:tc>
          <w:tcPr>
            <w:tcW w:w="38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法人单位</w:t>
            </w:r>
          </w:p>
        </w:tc>
        <w:tc>
          <w:tcPr>
            <w:tcW w:w="3093" w:type="dxa"/>
            <w:gridSpan w:val="2"/>
            <w:tcBorders>
              <w:top w:val="single" w:color="auto" w:sz="4" w:space="0"/>
              <w:left w:val="nil"/>
              <w:bottom w:val="single" w:color="auto" w:sz="4" w:space="0"/>
            </w:tcBorders>
            <w:shd w:val="clear" w:color="auto" w:fill="auto"/>
            <w:vAlign w:val="center"/>
          </w:tcPr>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产业活动单位</w:t>
            </w:r>
          </w:p>
        </w:tc>
      </w:tr>
      <w:tr>
        <w:tblPrEx>
          <w:tblLayout w:type="fixed"/>
          <w:tblCellMar>
            <w:top w:w="0" w:type="dxa"/>
            <w:left w:w="108" w:type="dxa"/>
            <w:bottom w:w="0" w:type="dxa"/>
            <w:right w:w="108" w:type="dxa"/>
          </w:tblCellMar>
        </w:tblPrEx>
        <w:trPr>
          <w:trHeight w:val="285" w:hRule="atLeast"/>
        </w:trPr>
        <w:tc>
          <w:tcPr>
            <w:tcW w:w="132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等线"/>
                <w:color w:val="000000"/>
                <w:kern w:val="0"/>
                <w:sz w:val="22"/>
                <w:szCs w:val="22"/>
              </w:rPr>
            </w:pPr>
          </w:p>
        </w:tc>
        <w:tc>
          <w:tcPr>
            <w:tcW w:w="204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数量（个）</w:t>
            </w:r>
          </w:p>
        </w:tc>
        <w:tc>
          <w:tcPr>
            <w:tcW w:w="18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比重（%）</w:t>
            </w:r>
          </w:p>
        </w:tc>
        <w:tc>
          <w:tcPr>
            <w:tcW w:w="162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数量（个）</w:t>
            </w:r>
          </w:p>
        </w:tc>
        <w:tc>
          <w:tcPr>
            <w:tcW w:w="1467" w:type="dxa"/>
            <w:tcBorders>
              <w:top w:val="nil"/>
              <w:left w:val="nil"/>
              <w:bottom w:val="single" w:color="auto" w:sz="4" w:space="0"/>
              <w:right w:val="nil"/>
            </w:tcBorders>
            <w:shd w:val="clear" w:color="auto" w:fill="auto"/>
            <w:vAlign w:val="center"/>
          </w:tcPr>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比重（%）</w:t>
            </w:r>
          </w:p>
        </w:tc>
      </w:tr>
      <w:tr>
        <w:tblPrEx>
          <w:tblLayout w:type="fixed"/>
          <w:tblCellMar>
            <w:top w:w="0" w:type="dxa"/>
            <w:left w:w="108" w:type="dxa"/>
            <w:bottom w:w="0" w:type="dxa"/>
            <w:right w:w="108" w:type="dxa"/>
          </w:tblCellMar>
        </w:tblPrEx>
        <w:trPr>
          <w:trHeight w:val="285" w:hRule="atLeast"/>
        </w:trPr>
        <w:tc>
          <w:tcPr>
            <w:tcW w:w="1326" w:type="dxa"/>
            <w:tcBorders>
              <w:top w:val="single" w:color="auto" w:sz="4" w:space="0"/>
              <w:left w:val="nil"/>
              <w:right w:val="single" w:color="auto" w:sz="4" w:space="0"/>
            </w:tcBorders>
            <w:shd w:val="clear" w:color="auto" w:fill="auto"/>
            <w:vAlign w:val="center"/>
          </w:tcPr>
          <w:p>
            <w:pPr>
              <w:widowControl/>
              <w:jc w:val="lef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合计</w:t>
            </w:r>
          </w:p>
        </w:tc>
        <w:tc>
          <w:tcPr>
            <w:tcW w:w="2043" w:type="dxa"/>
            <w:tcBorders>
              <w:top w:val="single" w:color="auto" w:sz="4" w:space="0"/>
              <w:left w:val="nil"/>
              <w:right w:val="single" w:color="auto" w:sz="4" w:space="0"/>
            </w:tcBorders>
            <w:shd w:val="clear" w:color="auto" w:fill="auto"/>
            <w:vAlign w:val="center"/>
          </w:tcPr>
          <w:p>
            <w:pPr>
              <w:widowControl/>
              <w:jc w:val="righ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61445</w:t>
            </w:r>
          </w:p>
        </w:tc>
        <w:tc>
          <w:tcPr>
            <w:tcW w:w="1844" w:type="dxa"/>
            <w:tcBorders>
              <w:top w:val="single" w:color="auto" w:sz="4" w:space="0"/>
              <w:left w:val="nil"/>
              <w:right w:val="single" w:color="auto" w:sz="4" w:space="0"/>
            </w:tcBorders>
            <w:shd w:val="clear" w:color="auto" w:fill="auto"/>
            <w:vAlign w:val="center"/>
          </w:tcPr>
          <w:p>
            <w:pPr>
              <w:widowControl/>
              <w:jc w:val="righ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 xml:space="preserve">100.0 </w:t>
            </w:r>
          </w:p>
        </w:tc>
        <w:tc>
          <w:tcPr>
            <w:tcW w:w="1626" w:type="dxa"/>
            <w:tcBorders>
              <w:top w:val="single" w:color="auto" w:sz="4" w:space="0"/>
              <w:left w:val="nil"/>
              <w:right w:val="single" w:color="auto" w:sz="4" w:space="0"/>
            </w:tcBorders>
            <w:shd w:val="clear" w:color="auto" w:fill="auto"/>
            <w:vAlign w:val="center"/>
          </w:tcPr>
          <w:p>
            <w:pPr>
              <w:widowControl/>
              <w:jc w:val="righ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68596</w:t>
            </w:r>
          </w:p>
        </w:tc>
        <w:tc>
          <w:tcPr>
            <w:tcW w:w="1467" w:type="dxa"/>
            <w:tcBorders>
              <w:top w:val="single" w:color="auto" w:sz="4" w:space="0"/>
              <w:left w:val="nil"/>
              <w:right w:val="nil"/>
            </w:tcBorders>
            <w:shd w:val="clear" w:color="auto" w:fill="auto"/>
            <w:vAlign w:val="center"/>
          </w:tcPr>
          <w:p>
            <w:pPr>
              <w:widowControl/>
              <w:jc w:val="righ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 xml:space="preserve">100.0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洪桥街道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1966</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3.2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2206</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3.2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北京街道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4163</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6.8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4903</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7.1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六榕街道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3550</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5.8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3992</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5.8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流花街道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2002</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3.3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2259</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3.3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光塔街道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3259</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5.3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3679</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5.4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人民街道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3783</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6.2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4122</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6.0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东山街道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3343</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5.4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3704</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5.4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农林街道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1745</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2.8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1983</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2.9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梅花村街道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3064</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5.0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3584</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5.2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黄花岗街道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9652</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15.7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10500</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15.3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华乐街道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3982</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6.5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4536</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6.6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建设街道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2859</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4.7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3368</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4.9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大塘街道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2098</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3.4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2406</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3.5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珠光街道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2988</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4.9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3242</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4.7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大东街道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2387</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3.9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2854</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4.2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白云街道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2232</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3.6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2507</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3.7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登峰街道</w:t>
            </w:r>
          </w:p>
        </w:tc>
        <w:tc>
          <w:tcPr>
            <w:tcW w:w="2043"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3427</w:t>
            </w:r>
          </w:p>
        </w:tc>
        <w:tc>
          <w:tcPr>
            <w:tcW w:w="1844"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5.6 </w:t>
            </w:r>
          </w:p>
        </w:tc>
        <w:tc>
          <w:tcPr>
            <w:tcW w:w="162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3656</w:t>
            </w:r>
          </w:p>
        </w:tc>
        <w:tc>
          <w:tcPr>
            <w:tcW w:w="1467"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5.3 </w:t>
            </w:r>
          </w:p>
        </w:tc>
      </w:tr>
      <w:tr>
        <w:tblPrEx>
          <w:tblLayout w:type="fixed"/>
          <w:tblCellMar>
            <w:top w:w="0" w:type="dxa"/>
            <w:left w:w="108" w:type="dxa"/>
            <w:bottom w:w="0" w:type="dxa"/>
            <w:right w:w="108" w:type="dxa"/>
          </w:tblCellMar>
        </w:tblPrEx>
        <w:trPr>
          <w:trHeight w:val="285" w:hRule="atLeast"/>
        </w:trPr>
        <w:tc>
          <w:tcPr>
            <w:tcW w:w="132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矿泉街道</w:t>
            </w:r>
          </w:p>
        </w:tc>
        <w:tc>
          <w:tcPr>
            <w:tcW w:w="2043"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4945</w:t>
            </w:r>
          </w:p>
        </w:tc>
        <w:tc>
          <w:tcPr>
            <w:tcW w:w="1844"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8.0 </w:t>
            </w:r>
          </w:p>
        </w:tc>
        <w:tc>
          <w:tcPr>
            <w:tcW w:w="162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5095</w:t>
            </w:r>
          </w:p>
        </w:tc>
        <w:tc>
          <w:tcPr>
            <w:tcW w:w="1467" w:type="dxa"/>
            <w:tcBorders>
              <w:top w:val="nil"/>
              <w:left w:val="nil"/>
              <w:bottom w:val="single" w:color="auto" w:sz="4" w:space="0"/>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7.4 </w:t>
            </w:r>
          </w:p>
        </w:tc>
      </w:tr>
    </w:tbl>
    <w:p>
      <w:pPr>
        <w:snapToGrid w:val="0"/>
        <w:spacing w:line="60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二、从业人员</w:t>
      </w:r>
    </w:p>
    <w:p>
      <w:pPr>
        <w:snapToGri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2018年末，全区第二产业和第三产业法人单位从业人员</w:t>
      </w:r>
      <w:r>
        <w:rPr>
          <w:rFonts w:ascii="Times New Roman" w:hAnsi="Times New Roman" w:eastAsia="仿宋_GB2312"/>
          <w:sz w:val="32"/>
          <w:szCs w:val="32"/>
        </w:rPr>
        <w:t>99.59</w:t>
      </w:r>
      <w:r>
        <w:rPr>
          <w:rFonts w:ascii="Times New Roman" w:hAnsi="Times New Roman" w:eastAsia="仿宋_GB2312"/>
          <w:kern w:val="0"/>
          <w:sz w:val="32"/>
          <w:szCs w:val="32"/>
        </w:rPr>
        <w:t>万人，比2013年末增加</w:t>
      </w:r>
      <w:r>
        <w:rPr>
          <w:rFonts w:ascii="Times New Roman" w:hAnsi="Times New Roman" w:eastAsia="仿宋_GB2312"/>
          <w:sz w:val="32"/>
          <w:szCs w:val="32"/>
        </w:rPr>
        <w:t>5.27</w:t>
      </w:r>
      <w:r>
        <w:rPr>
          <w:rFonts w:ascii="Times New Roman" w:hAnsi="Times New Roman" w:eastAsia="仿宋_GB2312"/>
          <w:kern w:val="0"/>
          <w:sz w:val="32"/>
          <w:szCs w:val="32"/>
        </w:rPr>
        <w:t>万人，增长</w:t>
      </w:r>
      <w:r>
        <w:rPr>
          <w:rFonts w:ascii="Times New Roman" w:hAnsi="Times New Roman" w:eastAsia="仿宋_GB2312"/>
          <w:sz w:val="32"/>
          <w:szCs w:val="32"/>
        </w:rPr>
        <w:t>5.6</w:t>
      </w:r>
      <w:r>
        <w:rPr>
          <w:rFonts w:ascii="Times New Roman" w:hAnsi="Times New Roman" w:eastAsia="仿宋_GB2312"/>
          <w:kern w:val="0"/>
          <w:sz w:val="32"/>
          <w:szCs w:val="32"/>
        </w:rPr>
        <w:t>%，其中女性从业人员</w:t>
      </w:r>
      <w:r>
        <w:rPr>
          <w:rFonts w:ascii="Times New Roman" w:hAnsi="Times New Roman" w:eastAsia="仿宋_GB2312"/>
          <w:sz w:val="32"/>
          <w:szCs w:val="32"/>
        </w:rPr>
        <w:t>44.11</w:t>
      </w:r>
      <w:r>
        <w:rPr>
          <w:rFonts w:ascii="Times New Roman" w:hAnsi="Times New Roman" w:eastAsia="仿宋_GB2312"/>
          <w:kern w:val="0"/>
          <w:sz w:val="32"/>
          <w:szCs w:val="32"/>
        </w:rPr>
        <w:t>万人。第二产业的从业人员为</w:t>
      </w:r>
      <w:r>
        <w:rPr>
          <w:rFonts w:ascii="Times New Roman" w:hAnsi="Times New Roman" w:eastAsia="仿宋_GB2312"/>
          <w:sz w:val="32"/>
          <w:szCs w:val="32"/>
        </w:rPr>
        <w:t>7.22</w:t>
      </w:r>
      <w:r>
        <w:rPr>
          <w:rFonts w:ascii="Times New Roman" w:hAnsi="Times New Roman" w:eastAsia="仿宋_GB2312"/>
          <w:kern w:val="0"/>
          <w:sz w:val="32"/>
          <w:szCs w:val="32"/>
        </w:rPr>
        <w:t>万人，减少1.61万人，下降</w:t>
      </w:r>
      <w:r>
        <w:rPr>
          <w:rFonts w:ascii="Times New Roman" w:hAnsi="Times New Roman" w:eastAsia="仿宋_GB2312"/>
          <w:sz w:val="32"/>
          <w:szCs w:val="32"/>
        </w:rPr>
        <w:t>18.2</w:t>
      </w:r>
      <w:r>
        <w:rPr>
          <w:rFonts w:ascii="Times New Roman" w:hAnsi="Times New Roman" w:eastAsia="仿宋_GB2312"/>
          <w:kern w:val="0"/>
          <w:sz w:val="32"/>
          <w:szCs w:val="32"/>
        </w:rPr>
        <w:t>%；第三产业的从业人员为</w:t>
      </w:r>
      <w:r>
        <w:rPr>
          <w:rFonts w:ascii="Times New Roman" w:hAnsi="Times New Roman" w:eastAsia="仿宋_GB2312"/>
          <w:sz w:val="32"/>
          <w:szCs w:val="32"/>
        </w:rPr>
        <w:t>92.38</w:t>
      </w:r>
      <w:r>
        <w:rPr>
          <w:rFonts w:ascii="Times New Roman" w:hAnsi="Times New Roman" w:eastAsia="仿宋_GB2312"/>
          <w:kern w:val="0"/>
          <w:sz w:val="32"/>
          <w:szCs w:val="32"/>
        </w:rPr>
        <w:t>万人，增加</w:t>
      </w:r>
      <w:r>
        <w:rPr>
          <w:rFonts w:ascii="Times New Roman" w:hAnsi="Times New Roman" w:eastAsia="仿宋_GB2312"/>
          <w:sz w:val="32"/>
          <w:szCs w:val="32"/>
        </w:rPr>
        <w:t>6.88</w:t>
      </w:r>
      <w:r>
        <w:rPr>
          <w:rFonts w:ascii="Times New Roman" w:hAnsi="Times New Roman" w:eastAsia="仿宋_GB2312"/>
          <w:kern w:val="0"/>
          <w:sz w:val="32"/>
          <w:szCs w:val="32"/>
        </w:rPr>
        <w:t>万人，增长</w:t>
      </w:r>
      <w:r>
        <w:rPr>
          <w:rFonts w:ascii="Times New Roman" w:hAnsi="Times New Roman" w:eastAsia="仿宋_GB2312"/>
          <w:sz w:val="32"/>
          <w:szCs w:val="32"/>
        </w:rPr>
        <w:t>8.0</w:t>
      </w:r>
      <w:r>
        <w:rPr>
          <w:rFonts w:ascii="Times New Roman" w:hAnsi="Times New Roman" w:eastAsia="仿宋_GB2312"/>
          <w:kern w:val="0"/>
          <w:sz w:val="32"/>
          <w:szCs w:val="32"/>
        </w:rPr>
        <w:t>%。</w:t>
      </w:r>
    </w:p>
    <w:p>
      <w:pPr>
        <w:snapToGri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分行业看，法人单位从业人员位居前三位的是：批发和零售业</w:t>
      </w:r>
      <w:r>
        <w:rPr>
          <w:rFonts w:ascii="Times New Roman" w:hAnsi="Times New Roman" w:eastAsia="仿宋_GB2312"/>
          <w:sz w:val="32"/>
          <w:szCs w:val="32"/>
        </w:rPr>
        <w:t>14.43</w:t>
      </w:r>
      <w:r>
        <w:rPr>
          <w:rFonts w:ascii="Times New Roman" w:hAnsi="Times New Roman" w:eastAsia="仿宋_GB2312"/>
          <w:kern w:val="0"/>
          <w:sz w:val="32"/>
          <w:szCs w:val="32"/>
        </w:rPr>
        <w:t>万人，占</w:t>
      </w:r>
      <w:r>
        <w:rPr>
          <w:rFonts w:ascii="Times New Roman" w:hAnsi="Times New Roman" w:eastAsia="仿宋_GB2312"/>
          <w:sz w:val="32"/>
          <w:szCs w:val="32"/>
        </w:rPr>
        <w:t>14.5</w:t>
      </w:r>
      <w:r>
        <w:rPr>
          <w:rFonts w:ascii="Times New Roman" w:hAnsi="Times New Roman" w:eastAsia="仿宋_GB2312"/>
          <w:kern w:val="0"/>
          <w:sz w:val="32"/>
          <w:szCs w:val="32"/>
        </w:rPr>
        <w:t>%；租赁和商务服务业12.61万人，占12.7%；交通运输、仓储和邮政业11.44万人，占11.5%（详见表2-5）。</w:t>
      </w:r>
    </w:p>
    <w:p>
      <w:pPr>
        <w:jc w:val="center"/>
        <w:rPr>
          <w:b/>
          <w:bCs/>
          <w:kern w:val="0"/>
          <w:sz w:val="24"/>
        </w:rPr>
      </w:pPr>
    </w:p>
    <w:p>
      <w:pPr>
        <w:jc w:val="center"/>
        <w:rPr>
          <w:b/>
          <w:bCs/>
          <w:kern w:val="0"/>
          <w:sz w:val="24"/>
        </w:rPr>
      </w:pPr>
    </w:p>
    <w:p>
      <w:pPr>
        <w:jc w:val="center"/>
        <w:rPr>
          <w:b/>
          <w:bCs/>
          <w:kern w:val="0"/>
          <w:sz w:val="24"/>
        </w:rPr>
      </w:pPr>
      <w:r>
        <w:rPr>
          <w:b/>
          <w:bCs/>
          <w:kern w:val="0"/>
          <w:sz w:val="24"/>
        </w:rPr>
        <w:t>表2-5 按行业门类分组的法人单位从业人员</w:t>
      </w:r>
    </w:p>
    <w:tbl>
      <w:tblPr>
        <w:tblStyle w:val="5"/>
        <w:tblW w:w="8306" w:type="dxa"/>
        <w:tblInd w:w="0" w:type="dxa"/>
        <w:tblLayout w:type="fixed"/>
        <w:tblCellMar>
          <w:top w:w="0" w:type="dxa"/>
          <w:left w:w="108" w:type="dxa"/>
          <w:bottom w:w="0" w:type="dxa"/>
          <w:right w:w="108" w:type="dxa"/>
        </w:tblCellMar>
      </w:tblPr>
      <w:tblGrid>
        <w:gridCol w:w="5023"/>
        <w:gridCol w:w="1756"/>
        <w:gridCol w:w="1527"/>
      </w:tblGrid>
      <w:tr>
        <w:tblPrEx>
          <w:tblLayout w:type="fixed"/>
          <w:tblCellMar>
            <w:top w:w="0" w:type="dxa"/>
            <w:left w:w="108" w:type="dxa"/>
            <w:bottom w:w="0" w:type="dxa"/>
            <w:right w:w="108" w:type="dxa"/>
          </w:tblCellMar>
        </w:tblPrEx>
        <w:trPr>
          <w:trHeight w:val="285" w:hRule="atLeast"/>
        </w:trPr>
        <w:tc>
          <w:tcPr>
            <w:tcW w:w="5023"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　</w:t>
            </w:r>
          </w:p>
        </w:tc>
        <w:tc>
          <w:tcPr>
            <w:tcW w:w="1756" w:type="dxa"/>
            <w:vMerge w:val="restart"/>
            <w:tcBorders>
              <w:top w:val="single" w:color="auto" w:sz="4" w:space="0"/>
              <w:left w:val="single" w:color="auto" w:sz="4" w:space="0"/>
              <w:bottom w:val="single" w:color="auto" w:sz="4" w:space="0"/>
            </w:tcBorders>
            <w:shd w:val="clear" w:color="auto" w:fill="auto"/>
            <w:vAlign w:val="center"/>
          </w:tcPr>
          <w:p>
            <w:pPr>
              <w:widowControl/>
              <w:jc w:val="center"/>
              <w:rPr>
                <w:rFonts w:ascii="Times New Roman" w:hAnsi="Times New Roman"/>
                <w:b/>
                <w:bCs/>
                <w:color w:val="000000"/>
                <w:kern w:val="0"/>
                <w:szCs w:val="21"/>
              </w:rPr>
            </w:pPr>
            <w:r>
              <w:rPr>
                <w:rFonts w:ascii="Times New Roman" w:hAnsi="Times New Roman"/>
                <w:b/>
                <w:bCs/>
                <w:color w:val="000000"/>
                <w:kern w:val="0"/>
                <w:szCs w:val="21"/>
              </w:rPr>
              <w:t>法人单位</w:t>
            </w:r>
            <w:r>
              <w:rPr>
                <w:rFonts w:ascii="Times New Roman" w:hAnsi="Times New Roman"/>
                <w:b/>
                <w:bCs/>
                <w:color w:val="000000"/>
                <w:kern w:val="0"/>
                <w:szCs w:val="21"/>
              </w:rPr>
              <w:br w:type="textWrapping"/>
            </w:r>
            <w:r>
              <w:rPr>
                <w:rFonts w:ascii="Times New Roman" w:hAnsi="Times New Roman"/>
                <w:b/>
                <w:bCs/>
                <w:color w:val="000000"/>
                <w:kern w:val="0"/>
                <w:szCs w:val="21"/>
              </w:rPr>
              <w:t>从业人员</w:t>
            </w:r>
            <w:r>
              <w:rPr>
                <w:rFonts w:ascii="Times New Roman" w:hAnsi="Times New Roman"/>
                <w:b/>
                <w:bCs/>
                <w:color w:val="000000"/>
                <w:kern w:val="0"/>
                <w:szCs w:val="21"/>
              </w:rPr>
              <w:br w:type="textWrapping"/>
            </w:r>
            <w:r>
              <w:rPr>
                <w:rFonts w:ascii="Times New Roman" w:hAnsi="Times New Roman"/>
                <w:b/>
                <w:bCs/>
                <w:color w:val="000000"/>
                <w:kern w:val="0"/>
                <w:szCs w:val="21"/>
              </w:rPr>
              <w:t>（万人）</w:t>
            </w:r>
          </w:p>
        </w:tc>
        <w:tc>
          <w:tcPr>
            <w:tcW w:w="1527" w:type="dxa"/>
            <w:tcBorders>
              <w:top w:val="single" w:color="auto" w:sz="4" w:space="0"/>
              <w:bottom w:val="single" w:color="auto" w:sz="4" w:space="0"/>
            </w:tcBorders>
            <w:shd w:val="clear" w:color="auto" w:fill="auto"/>
            <w:vAlign w:val="center"/>
          </w:tcPr>
          <w:p>
            <w:pPr>
              <w:widowControl/>
              <w:jc w:val="left"/>
              <w:rPr>
                <w:rFonts w:ascii="Times New Roman" w:hAnsi="Times New Roman"/>
                <w:b/>
                <w:bCs/>
                <w:color w:val="000000"/>
                <w:kern w:val="0"/>
                <w:szCs w:val="21"/>
              </w:rPr>
            </w:pPr>
            <w:r>
              <w:rPr>
                <w:rFonts w:ascii="Times New Roman" w:hAnsi="Times New Roman"/>
                <w:b/>
                <w:bCs/>
                <w:color w:val="000000"/>
                <w:kern w:val="0"/>
                <w:szCs w:val="21"/>
              </w:rPr>
              <w:t>　</w:t>
            </w:r>
          </w:p>
        </w:tc>
      </w:tr>
      <w:tr>
        <w:tblPrEx>
          <w:tblLayout w:type="fixed"/>
          <w:tblCellMar>
            <w:top w:w="0" w:type="dxa"/>
            <w:left w:w="108" w:type="dxa"/>
            <w:bottom w:w="0" w:type="dxa"/>
            <w:right w:w="108" w:type="dxa"/>
          </w:tblCellMar>
        </w:tblPrEx>
        <w:trPr>
          <w:trHeight w:val="855" w:hRule="atLeast"/>
        </w:trPr>
        <w:tc>
          <w:tcPr>
            <w:tcW w:w="5023"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等线"/>
                <w:b/>
                <w:bCs/>
                <w:color w:val="000000"/>
                <w:kern w:val="0"/>
                <w:sz w:val="22"/>
                <w:szCs w:val="22"/>
              </w:rPr>
            </w:pPr>
          </w:p>
        </w:tc>
        <w:tc>
          <w:tcPr>
            <w:tcW w:w="1756"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b/>
                <w:bCs/>
                <w:color w:val="000000"/>
                <w:kern w:val="0"/>
                <w:szCs w:val="21"/>
              </w:rPr>
            </w:pPr>
          </w:p>
        </w:tc>
        <w:tc>
          <w:tcPr>
            <w:tcW w:w="1527" w:type="dxa"/>
            <w:tcBorders>
              <w:top w:val="nil"/>
              <w:left w:val="nil"/>
              <w:bottom w:val="single" w:color="auto" w:sz="4" w:space="0"/>
            </w:tcBorders>
            <w:shd w:val="clear" w:color="auto" w:fill="auto"/>
            <w:vAlign w:val="center"/>
          </w:tcPr>
          <w:p>
            <w:pPr>
              <w:widowControl/>
              <w:jc w:val="left"/>
              <w:rPr>
                <w:rFonts w:ascii="Times New Roman" w:hAnsi="Times New Roman"/>
                <w:b/>
                <w:bCs/>
                <w:color w:val="000000"/>
                <w:kern w:val="0"/>
                <w:szCs w:val="21"/>
              </w:rPr>
            </w:pPr>
            <w:r>
              <w:rPr>
                <w:rFonts w:ascii="Times New Roman" w:hAnsi="Times New Roman"/>
                <w:b/>
                <w:bCs/>
                <w:color w:val="000000"/>
                <w:kern w:val="0"/>
                <w:szCs w:val="21"/>
              </w:rPr>
              <w:t>其中：女性</w:t>
            </w:r>
          </w:p>
        </w:tc>
      </w:tr>
      <w:tr>
        <w:tblPrEx>
          <w:tblLayout w:type="fixed"/>
          <w:tblCellMar>
            <w:top w:w="0" w:type="dxa"/>
            <w:left w:w="108" w:type="dxa"/>
            <w:bottom w:w="0" w:type="dxa"/>
            <w:right w:w="108" w:type="dxa"/>
          </w:tblCellMar>
        </w:tblPrEx>
        <w:trPr>
          <w:trHeight w:val="855" w:hRule="atLeast"/>
        </w:trPr>
        <w:tc>
          <w:tcPr>
            <w:tcW w:w="5023" w:type="dxa"/>
            <w:tcBorders>
              <w:top w:val="single" w:color="auto" w:sz="4" w:space="0"/>
              <w:left w:val="nil"/>
              <w:right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1756" w:type="dxa"/>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 xml:space="preserve">99.59 </w:t>
            </w:r>
          </w:p>
        </w:tc>
        <w:tc>
          <w:tcPr>
            <w:tcW w:w="1527" w:type="dxa"/>
            <w:tcBorders>
              <w:top w:val="single" w:color="auto" w:sz="4" w:space="0"/>
              <w:left w:val="nil"/>
            </w:tcBorders>
            <w:shd w:val="clear" w:color="auto" w:fill="auto"/>
            <w:vAlign w:val="center"/>
          </w:tcPr>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 xml:space="preserve">44.11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采矿业</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kern w:val="0"/>
                <w:sz w:val="22"/>
                <w:szCs w:val="22"/>
              </w:rPr>
              <w:t>…</w:t>
            </w:r>
            <w:r>
              <w:rPr>
                <w:rFonts w:ascii="Times New Roman" w:hAnsi="Times New Roman" w:eastAsia="等线"/>
                <w:color w:val="000000"/>
                <w:kern w:val="0"/>
                <w:sz w:val="22"/>
                <w:szCs w:val="22"/>
              </w:rPr>
              <w:t xml:space="preserve">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kern w:val="0"/>
                <w:sz w:val="22"/>
                <w:szCs w:val="22"/>
              </w:rPr>
              <w:t>…</w:t>
            </w:r>
            <w:r>
              <w:rPr>
                <w:rFonts w:ascii="Times New Roman" w:hAnsi="Times New Roman" w:eastAsia="等线"/>
                <w:color w:val="000000"/>
                <w:kern w:val="0"/>
                <w:sz w:val="22"/>
                <w:szCs w:val="22"/>
              </w:rPr>
              <w:t xml:space="preserve">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制造业</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0.20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0.07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电力、热力、燃气及水生产和供应业</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0.48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0.16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建筑业</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6.53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1.12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批发和零售业</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14.43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7.59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交通运输、仓储和邮政业</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11.44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2.42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住宿和餐饮业</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5.16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2.60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信息传输、软件和信息技术服务业</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4.79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2.03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金融业</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8.32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4.59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房地产业</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7.49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2.88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租赁和商务服务业</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12.61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6.75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科学研究和技术服务业</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6.30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2.30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水利、环境和公共设施管理业</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0.86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0.35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居民服务、修理和其他服务业</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1.76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0.99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教育</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3.80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2.53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卫生和社会工作</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6.22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4.34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文化、体育和娱乐业</w:t>
            </w:r>
          </w:p>
        </w:tc>
        <w:tc>
          <w:tcPr>
            <w:tcW w:w="1756"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2.71 </w:t>
            </w:r>
          </w:p>
        </w:tc>
        <w:tc>
          <w:tcPr>
            <w:tcW w:w="1527" w:type="dxa"/>
            <w:tcBorders>
              <w:top w:val="nil"/>
              <w:lef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1.19 </w:t>
            </w:r>
          </w:p>
        </w:tc>
      </w:tr>
      <w:tr>
        <w:tblPrEx>
          <w:tblLayout w:type="fixed"/>
          <w:tblCellMar>
            <w:top w:w="0" w:type="dxa"/>
            <w:left w:w="108" w:type="dxa"/>
            <w:bottom w:w="0" w:type="dxa"/>
            <w:right w:w="108" w:type="dxa"/>
          </w:tblCellMar>
        </w:tblPrEx>
        <w:trPr>
          <w:trHeight w:val="285" w:hRule="atLeast"/>
        </w:trPr>
        <w:tc>
          <w:tcPr>
            <w:tcW w:w="502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公共管理、社会保障和社会组织</w:t>
            </w:r>
          </w:p>
        </w:tc>
        <w:tc>
          <w:tcPr>
            <w:tcW w:w="1756"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6.49 </w:t>
            </w:r>
          </w:p>
        </w:tc>
        <w:tc>
          <w:tcPr>
            <w:tcW w:w="1527" w:type="dxa"/>
            <w:tcBorders>
              <w:top w:val="nil"/>
              <w:left w:val="nil"/>
              <w:bottom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2.18 </w:t>
            </w:r>
          </w:p>
        </w:tc>
      </w:tr>
    </w:tbl>
    <w:p>
      <w:pPr>
        <w:widowControl/>
        <w:ind w:firstLine="420" w:firstLineChars="200"/>
        <w:rPr>
          <w:rFonts w:ascii="Times New Roman" w:hAnsi="Times New Roman" w:eastAsia="仿宋_GB2312"/>
          <w:kern w:val="0"/>
          <w:sz w:val="32"/>
          <w:szCs w:val="32"/>
        </w:rPr>
      </w:pPr>
      <w:r>
        <w:rPr>
          <w:rFonts w:ascii="Times New Roman" w:hAnsi="Times New Roman" w:eastAsia="仿宋_GB2312"/>
          <w:kern w:val="0"/>
          <w:szCs w:val="21"/>
        </w:rPr>
        <w:t>注：表中合计数含从事农、林、牧、渔专业及辅助性活动的法人单位与个体经营户从业人员。</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分地区看，法人单位从业人员位居前三位的是：东山街道12.53万人，占12.6%；黄花岗街道11.50万人，占11.5%；华乐街道9.18万人，占9.2%（详见表2-6）。</w:t>
      </w:r>
    </w:p>
    <w:p>
      <w:pPr>
        <w:jc w:val="center"/>
        <w:rPr>
          <w:b/>
          <w:bCs/>
          <w:kern w:val="0"/>
          <w:sz w:val="24"/>
        </w:rPr>
      </w:pPr>
      <w:r>
        <w:rPr>
          <w:b/>
          <w:bCs/>
          <w:kern w:val="0"/>
          <w:sz w:val="24"/>
        </w:rPr>
        <w:t>表2-6 按地区分组的法人单位从业人员</w:t>
      </w:r>
    </w:p>
    <w:tbl>
      <w:tblPr>
        <w:tblStyle w:val="5"/>
        <w:tblW w:w="8306" w:type="dxa"/>
        <w:tblInd w:w="0" w:type="dxa"/>
        <w:tblLayout w:type="fixed"/>
        <w:tblCellMar>
          <w:top w:w="0" w:type="dxa"/>
          <w:left w:w="108" w:type="dxa"/>
          <w:bottom w:w="0" w:type="dxa"/>
          <w:right w:w="108" w:type="dxa"/>
        </w:tblCellMar>
      </w:tblPr>
      <w:tblGrid>
        <w:gridCol w:w="1976"/>
        <w:gridCol w:w="3165"/>
        <w:gridCol w:w="3165"/>
      </w:tblGrid>
      <w:tr>
        <w:tblPrEx>
          <w:tblLayout w:type="fixed"/>
          <w:tblCellMar>
            <w:top w:w="0" w:type="dxa"/>
            <w:left w:w="108" w:type="dxa"/>
            <w:bottom w:w="0" w:type="dxa"/>
            <w:right w:w="108" w:type="dxa"/>
          </w:tblCellMar>
        </w:tblPrEx>
        <w:trPr>
          <w:trHeight w:val="285" w:hRule="atLeast"/>
        </w:trPr>
        <w:tc>
          <w:tcPr>
            <w:tcW w:w="1976"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olor w:val="000000"/>
                <w:kern w:val="0"/>
                <w:sz w:val="22"/>
                <w:szCs w:val="22"/>
              </w:rPr>
            </w:pPr>
            <w:r>
              <w:rPr>
                <w:rFonts w:ascii="Times New Roman" w:hAnsi="Times New Roman" w:eastAsia="等线"/>
                <w:color w:val="000000"/>
                <w:kern w:val="0"/>
                <w:sz w:val="22"/>
                <w:szCs w:val="22"/>
              </w:rPr>
              <w:t>　</w:t>
            </w:r>
          </w:p>
        </w:tc>
        <w:tc>
          <w:tcPr>
            <w:tcW w:w="3165" w:type="dxa"/>
            <w:vMerge w:val="restart"/>
            <w:tcBorders>
              <w:top w:val="single" w:color="auto" w:sz="4" w:space="0"/>
              <w:left w:val="single" w:color="auto" w:sz="4" w:space="0"/>
              <w:bottom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法人单位从业人员</w:t>
            </w:r>
            <w:r>
              <w:rPr>
                <w:rFonts w:ascii="Times New Roman" w:hAnsi="Times New Roman"/>
                <w:b/>
                <w:bCs/>
                <w:color w:val="000000"/>
                <w:kern w:val="0"/>
                <w:sz w:val="22"/>
                <w:szCs w:val="22"/>
              </w:rPr>
              <w:br w:type="textWrapping"/>
            </w:r>
            <w:r>
              <w:rPr>
                <w:rFonts w:ascii="Times New Roman" w:hAnsi="Times New Roman"/>
                <w:b/>
                <w:bCs/>
                <w:color w:val="000000"/>
                <w:kern w:val="0"/>
                <w:sz w:val="22"/>
                <w:szCs w:val="22"/>
              </w:rPr>
              <w:t>（万人）</w:t>
            </w:r>
          </w:p>
        </w:tc>
        <w:tc>
          <w:tcPr>
            <w:tcW w:w="3165" w:type="dxa"/>
            <w:tcBorders>
              <w:top w:val="single" w:color="auto" w:sz="4" w:space="0"/>
              <w:bottom w:val="single" w:color="auto" w:sz="4" w:space="0"/>
              <w:right w:val="nil"/>
            </w:tcBorders>
            <w:shd w:val="clear" w:color="auto" w:fill="auto"/>
            <w:vAlign w:val="center"/>
          </w:tcPr>
          <w:p>
            <w:pPr>
              <w:widowControl/>
              <w:jc w:val="left"/>
              <w:rPr>
                <w:rFonts w:ascii="Times New Roman" w:hAnsi="Times New Roman"/>
                <w:b/>
                <w:bCs/>
                <w:color w:val="000000"/>
                <w:kern w:val="0"/>
                <w:sz w:val="22"/>
                <w:szCs w:val="22"/>
              </w:rPr>
            </w:pPr>
            <w:r>
              <w:rPr>
                <w:rFonts w:ascii="Times New Roman" w:hAnsi="Times New Roman"/>
                <w:b/>
                <w:bCs/>
                <w:color w:val="000000"/>
                <w:kern w:val="0"/>
                <w:sz w:val="22"/>
                <w:szCs w:val="22"/>
              </w:rPr>
              <w:t>　</w:t>
            </w:r>
          </w:p>
        </w:tc>
      </w:tr>
      <w:tr>
        <w:tblPrEx>
          <w:tblLayout w:type="fixed"/>
          <w:tblCellMar>
            <w:top w:w="0" w:type="dxa"/>
            <w:left w:w="108" w:type="dxa"/>
            <w:bottom w:w="0" w:type="dxa"/>
            <w:right w:w="108" w:type="dxa"/>
          </w:tblCellMar>
        </w:tblPrEx>
        <w:trPr>
          <w:trHeight w:val="570" w:hRule="atLeast"/>
        </w:trPr>
        <w:tc>
          <w:tcPr>
            <w:tcW w:w="1976"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等线"/>
                <w:color w:val="000000"/>
                <w:kern w:val="0"/>
                <w:sz w:val="22"/>
                <w:szCs w:val="22"/>
              </w:rPr>
            </w:pPr>
          </w:p>
        </w:tc>
        <w:tc>
          <w:tcPr>
            <w:tcW w:w="3165"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b/>
                <w:bCs/>
                <w:color w:val="000000"/>
                <w:kern w:val="0"/>
                <w:sz w:val="22"/>
                <w:szCs w:val="22"/>
              </w:rPr>
            </w:pPr>
          </w:p>
        </w:tc>
        <w:tc>
          <w:tcPr>
            <w:tcW w:w="3165" w:type="dxa"/>
            <w:tcBorders>
              <w:top w:val="nil"/>
              <w:left w:val="nil"/>
              <w:bottom w:val="single" w:color="auto" w:sz="4" w:space="0"/>
              <w:right w:val="nil"/>
            </w:tcBorders>
            <w:shd w:val="clear" w:color="auto" w:fill="auto"/>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其中：女性</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 xml:space="preserve">合 </w:t>
            </w:r>
            <w:r>
              <w:rPr>
                <w:rFonts w:ascii="Times New Roman" w:hAnsi="Times New Roman"/>
                <w:b/>
                <w:bCs/>
                <w:kern w:val="0"/>
                <w:sz w:val="22"/>
                <w:szCs w:val="22"/>
              </w:rPr>
              <w:t xml:space="preserve"> </w:t>
            </w:r>
            <w:r>
              <w:rPr>
                <w:rFonts w:ascii="Times New Roman" w:hAnsi="Times New Roman"/>
                <w:b/>
                <w:bCs/>
                <w:color w:val="000000"/>
                <w:kern w:val="0"/>
                <w:sz w:val="22"/>
                <w:szCs w:val="22"/>
              </w:rPr>
              <w:t>计</w:t>
            </w:r>
          </w:p>
        </w:tc>
        <w:tc>
          <w:tcPr>
            <w:tcW w:w="316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 xml:space="preserve">99.59 </w:t>
            </w:r>
          </w:p>
        </w:tc>
        <w:tc>
          <w:tcPr>
            <w:tcW w:w="3165" w:type="dxa"/>
            <w:tcBorders>
              <w:top w:val="nil"/>
              <w:left w:val="nil"/>
              <w:bottom w:val="single" w:color="auto" w:sz="4" w:space="0"/>
              <w:right w:val="nil"/>
            </w:tcBorders>
            <w:shd w:val="clear" w:color="auto" w:fill="auto"/>
            <w:vAlign w:val="center"/>
          </w:tcPr>
          <w:p>
            <w:pPr>
              <w:widowControl/>
              <w:jc w:val="righ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 xml:space="preserve">44.11 </w:t>
            </w:r>
          </w:p>
        </w:tc>
      </w:tr>
      <w:tr>
        <w:tblPrEx>
          <w:tblLayout w:type="fixed"/>
          <w:tblCellMar>
            <w:top w:w="0" w:type="dxa"/>
            <w:left w:w="108" w:type="dxa"/>
            <w:bottom w:w="0" w:type="dxa"/>
            <w:right w:w="108" w:type="dxa"/>
          </w:tblCellMar>
        </w:tblPrEx>
        <w:trPr>
          <w:trHeight w:val="285" w:hRule="atLeast"/>
        </w:trPr>
        <w:tc>
          <w:tcPr>
            <w:tcW w:w="1976" w:type="dxa"/>
            <w:tcBorders>
              <w:top w:val="single" w:color="auto" w:sz="4" w:space="0"/>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洪桥街道</w:t>
            </w:r>
          </w:p>
        </w:tc>
        <w:tc>
          <w:tcPr>
            <w:tcW w:w="3165" w:type="dxa"/>
            <w:tcBorders>
              <w:top w:val="single" w:color="auto" w:sz="4" w:space="0"/>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2.91 </w:t>
            </w:r>
          </w:p>
        </w:tc>
        <w:tc>
          <w:tcPr>
            <w:tcW w:w="3165" w:type="dxa"/>
            <w:tcBorders>
              <w:top w:val="single" w:color="auto" w:sz="4" w:space="0"/>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1.37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北京街道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8.22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3.90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六榕街道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4.59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2.24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流花街道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2.93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1.15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光塔街道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6.04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2.77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人民街道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3.77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2.05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东山街道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12.53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5.17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农林街道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3.78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1.93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梅花村街道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7.98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2.86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黄花岗街道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11.50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5.01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华乐街道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9.18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4.53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建设街道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5.84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2.21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大塘街道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3.17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1.74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珠光街道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2.28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1.09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大东街道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5.35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2.20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白云街道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3.91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1.65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登峰街道</w:t>
            </w:r>
          </w:p>
        </w:tc>
        <w:tc>
          <w:tcPr>
            <w:tcW w:w="3165"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3.29 </w:t>
            </w:r>
          </w:p>
        </w:tc>
        <w:tc>
          <w:tcPr>
            <w:tcW w:w="3165"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1.20 </w:t>
            </w:r>
          </w:p>
        </w:tc>
      </w:tr>
      <w:tr>
        <w:tblPrEx>
          <w:tblLayout w:type="fixed"/>
          <w:tblCellMar>
            <w:top w:w="0" w:type="dxa"/>
            <w:left w:w="108" w:type="dxa"/>
            <w:bottom w:w="0" w:type="dxa"/>
            <w:right w:w="108" w:type="dxa"/>
          </w:tblCellMar>
        </w:tblPrEx>
        <w:trPr>
          <w:trHeight w:val="285" w:hRule="atLeast"/>
        </w:trPr>
        <w:tc>
          <w:tcPr>
            <w:tcW w:w="19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color w:val="000000"/>
                <w:kern w:val="0"/>
                <w:sz w:val="22"/>
                <w:szCs w:val="22"/>
              </w:rPr>
            </w:pPr>
            <w:r>
              <w:rPr>
                <w:rFonts w:ascii="Times New Roman" w:hAnsi="Times New Roman"/>
                <w:color w:val="000000"/>
                <w:kern w:val="0"/>
                <w:sz w:val="22"/>
                <w:szCs w:val="22"/>
              </w:rPr>
              <w:t>矿泉街道</w:t>
            </w:r>
          </w:p>
        </w:tc>
        <w:tc>
          <w:tcPr>
            <w:tcW w:w="3165"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2.34 </w:t>
            </w:r>
          </w:p>
        </w:tc>
        <w:tc>
          <w:tcPr>
            <w:tcW w:w="3165" w:type="dxa"/>
            <w:tcBorders>
              <w:top w:val="nil"/>
              <w:left w:val="nil"/>
              <w:bottom w:val="single" w:color="auto" w:sz="4" w:space="0"/>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1.04 </w:t>
            </w:r>
          </w:p>
        </w:tc>
      </w:tr>
    </w:tbl>
    <w:p>
      <w:pPr>
        <w:snapToGrid w:val="0"/>
        <w:spacing w:line="600" w:lineRule="exact"/>
        <w:ind w:firstLine="640" w:firstLineChars="200"/>
        <w:rPr>
          <w:rFonts w:ascii="Times New Roman" w:hAnsi="Times New Roman" w:eastAsia="黑体"/>
          <w:sz w:val="32"/>
          <w:szCs w:val="32"/>
        </w:rPr>
      </w:pPr>
      <w:r>
        <w:rPr>
          <w:rFonts w:ascii="Times New Roman" w:hAnsi="Times New Roman" w:eastAsia="黑体"/>
          <w:kern w:val="0"/>
          <w:sz w:val="32"/>
          <w:szCs w:val="32"/>
        </w:rPr>
        <w:t>三、资产负债状况和营业收入</w:t>
      </w:r>
    </w:p>
    <w:p>
      <w:pPr>
        <w:widowControl/>
        <w:snapToGri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2018年末，全</w:t>
      </w:r>
      <w:r>
        <w:rPr>
          <w:rFonts w:hint="eastAsia" w:ascii="Times New Roman" w:hAnsi="Times New Roman" w:eastAsia="仿宋_GB2312"/>
          <w:kern w:val="0"/>
          <w:sz w:val="32"/>
          <w:szCs w:val="32"/>
        </w:rPr>
        <w:t>区</w:t>
      </w:r>
      <w:r>
        <w:rPr>
          <w:rFonts w:ascii="Times New Roman" w:hAnsi="Times New Roman" w:eastAsia="仿宋_GB2312"/>
          <w:kern w:val="0"/>
          <w:sz w:val="32"/>
          <w:szCs w:val="32"/>
        </w:rPr>
        <w:t>第二产业和第三产业法人单位资产总计25370.64亿元。其中，第二产业法人单位资产总计占比为6.2%，第三产业法人单位资产总计占比为93.8%。法人单位负债合计12534.06亿元。其中，第二产业法人单位负债合计占比为9.9%，第三产业法人单位负债合计占比为90.1%。</w:t>
      </w:r>
    </w:p>
    <w:p>
      <w:pPr>
        <w:widowControl/>
        <w:snapToGri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2018年，全</w:t>
      </w:r>
      <w:r>
        <w:rPr>
          <w:rFonts w:hint="eastAsia" w:ascii="Times New Roman" w:hAnsi="Times New Roman" w:eastAsia="仿宋_GB2312"/>
          <w:kern w:val="0"/>
          <w:sz w:val="32"/>
          <w:szCs w:val="32"/>
        </w:rPr>
        <w:t>区</w:t>
      </w:r>
      <w:r>
        <w:rPr>
          <w:rFonts w:ascii="Times New Roman" w:hAnsi="Times New Roman" w:eastAsia="仿宋_GB2312"/>
          <w:kern w:val="0"/>
          <w:sz w:val="32"/>
          <w:szCs w:val="32"/>
        </w:rPr>
        <w:t>第二产业和第三产业企业法人单位实现营业收入7075.43亿元。其中，第二产业营业收入占比为15.3%，第三产业营业收入占比为84.7%（详见表2-7）。</w:t>
      </w:r>
    </w:p>
    <w:p>
      <w:pPr>
        <w:jc w:val="center"/>
        <w:rPr>
          <w:b/>
          <w:bCs/>
          <w:kern w:val="0"/>
          <w:sz w:val="24"/>
        </w:rPr>
      </w:pPr>
      <w:r>
        <w:rPr>
          <w:b/>
          <w:bCs/>
          <w:kern w:val="0"/>
          <w:sz w:val="24"/>
        </w:rPr>
        <w:t>表2-7 按行业门类分组的单位资产负债状况和营业收入</w:t>
      </w:r>
    </w:p>
    <w:tbl>
      <w:tblPr>
        <w:tblStyle w:val="5"/>
        <w:tblW w:w="8306" w:type="dxa"/>
        <w:tblInd w:w="0" w:type="dxa"/>
        <w:tblLayout w:type="fixed"/>
        <w:tblCellMar>
          <w:top w:w="0" w:type="dxa"/>
          <w:left w:w="108" w:type="dxa"/>
          <w:bottom w:w="0" w:type="dxa"/>
          <w:right w:w="108" w:type="dxa"/>
        </w:tblCellMar>
      </w:tblPr>
      <w:tblGrid>
        <w:gridCol w:w="3736"/>
        <w:gridCol w:w="1517"/>
        <w:gridCol w:w="1517"/>
        <w:gridCol w:w="1536"/>
      </w:tblGrid>
      <w:tr>
        <w:tblPrEx>
          <w:tblLayout w:type="fixed"/>
          <w:tblCellMar>
            <w:top w:w="0" w:type="dxa"/>
            <w:left w:w="108" w:type="dxa"/>
            <w:bottom w:w="0" w:type="dxa"/>
            <w:right w:w="108" w:type="dxa"/>
          </w:tblCellMar>
        </w:tblPrEx>
        <w:trPr>
          <w:trHeight w:val="285" w:hRule="atLeast"/>
        </w:trPr>
        <w:tc>
          <w:tcPr>
            <w:tcW w:w="37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　</w:t>
            </w:r>
          </w:p>
        </w:tc>
        <w:tc>
          <w:tcPr>
            <w:tcW w:w="15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法人单位</w:t>
            </w:r>
          </w:p>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资产总计</w:t>
            </w:r>
          </w:p>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（亿元）</w:t>
            </w:r>
          </w:p>
        </w:tc>
        <w:tc>
          <w:tcPr>
            <w:tcW w:w="15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法人单位</w:t>
            </w:r>
          </w:p>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负债合计</w:t>
            </w:r>
          </w:p>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（亿元）</w:t>
            </w:r>
          </w:p>
        </w:tc>
        <w:tc>
          <w:tcPr>
            <w:tcW w:w="1536" w:type="dxa"/>
            <w:tcBorders>
              <w:top w:val="single" w:color="auto" w:sz="4" w:space="0"/>
              <w:left w:val="nil"/>
              <w:bottom w:val="single" w:color="auto" w:sz="4" w:space="0"/>
              <w:right w:val="nil"/>
            </w:tcBorders>
            <w:shd w:val="clear" w:color="auto" w:fill="auto"/>
            <w:vAlign w:val="center"/>
          </w:tcPr>
          <w:p>
            <w:pPr>
              <w:widowControl/>
              <w:jc w:val="center"/>
              <w:rPr>
                <w:rFonts w:ascii="Times New Roman" w:hAnsi="Times New Roman" w:eastAsia="等线"/>
                <w:b/>
                <w:bCs/>
                <w:color w:val="000000"/>
                <w:kern w:val="0"/>
                <w:sz w:val="22"/>
                <w:szCs w:val="22"/>
              </w:rPr>
            </w:pPr>
            <w:r>
              <w:rPr>
                <w:rFonts w:hint="eastAsia" w:ascii="Times New Roman" w:hAnsi="Times New Roman" w:eastAsia="等线"/>
                <w:b/>
                <w:bCs/>
                <w:color w:val="000000"/>
                <w:kern w:val="0"/>
                <w:sz w:val="22"/>
                <w:szCs w:val="22"/>
              </w:rPr>
              <w:t>企业</w:t>
            </w:r>
            <w:r>
              <w:rPr>
                <w:rFonts w:ascii="Times New Roman" w:hAnsi="Times New Roman" w:eastAsia="等线"/>
                <w:b/>
                <w:bCs/>
                <w:color w:val="000000"/>
                <w:kern w:val="0"/>
                <w:sz w:val="22"/>
                <w:szCs w:val="22"/>
              </w:rPr>
              <w:t>法人单位</w:t>
            </w:r>
          </w:p>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营业收入</w:t>
            </w:r>
          </w:p>
          <w:p>
            <w:pPr>
              <w:widowControl/>
              <w:jc w:val="center"/>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（亿元）</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ascii="Times New Roman" w:hAnsi="Times New Roman"/>
                <w:b/>
                <w:bCs/>
                <w:color w:val="000000"/>
                <w:kern w:val="0"/>
                <w:sz w:val="22"/>
                <w:szCs w:val="22"/>
              </w:rPr>
              <w:t>合  计</w:t>
            </w: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 xml:space="preserve">25370.64 </w:t>
            </w: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 xml:space="preserve">12534.06 </w:t>
            </w:r>
          </w:p>
        </w:tc>
        <w:tc>
          <w:tcPr>
            <w:tcW w:w="1536" w:type="dxa"/>
            <w:tcBorders>
              <w:top w:val="nil"/>
              <w:left w:val="nil"/>
              <w:bottom w:val="single" w:color="auto" w:sz="4" w:space="0"/>
              <w:right w:val="nil"/>
            </w:tcBorders>
            <w:shd w:val="clear" w:color="auto" w:fill="auto"/>
            <w:vAlign w:val="center"/>
          </w:tcPr>
          <w:p>
            <w:pPr>
              <w:widowControl/>
              <w:jc w:val="right"/>
              <w:rPr>
                <w:rFonts w:ascii="Times New Roman" w:hAnsi="Times New Roman" w:eastAsia="等线"/>
                <w:b/>
                <w:bCs/>
                <w:color w:val="000000"/>
                <w:kern w:val="0"/>
                <w:sz w:val="22"/>
                <w:szCs w:val="22"/>
              </w:rPr>
            </w:pPr>
            <w:r>
              <w:rPr>
                <w:rFonts w:ascii="Times New Roman" w:hAnsi="Times New Roman" w:eastAsia="等线"/>
                <w:b/>
                <w:bCs/>
                <w:color w:val="000000"/>
                <w:kern w:val="0"/>
                <w:sz w:val="22"/>
                <w:szCs w:val="22"/>
              </w:rPr>
              <w:t xml:space="preserve">7075.43 </w:t>
            </w:r>
          </w:p>
        </w:tc>
      </w:tr>
      <w:tr>
        <w:tblPrEx>
          <w:tblLayout w:type="fixed"/>
          <w:tblCellMar>
            <w:top w:w="0" w:type="dxa"/>
            <w:left w:w="108" w:type="dxa"/>
            <w:bottom w:w="0" w:type="dxa"/>
            <w:right w:w="108" w:type="dxa"/>
          </w:tblCellMar>
        </w:tblPrEx>
        <w:trPr>
          <w:trHeight w:val="285" w:hRule="atLeast"/>
        </w:trPr>
        <w:tc>
          <w:tcPr>
            <w:tcW w:w="3736" w:type="dxa"/>
            <w:tcBorders>
              <w:top w:val="single" w:color="auto" w:sz="4" w:space="0"/>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采矿业</w:t>
            </w:r>
          </w:p>
        </w:tc>
        <w:tc>
          <w:tcPr>
            <w:tcW w:w="1517" w:type="dxa"/>
            <w:tcBorders>
              <w:top w:val="single" w:color="auto" w:sz="4" w:space="0"/>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0.29 </w:t>
            </w:r>
          </w:p>
        </w:tc>
        <w:tc>
          <w:tcPr>
            <w:tcW w:w="1517" w:type="dxa"/>
            <w:tcBorders>
              <w:top w:val="single" w:color="auto" w:sz="4" w:space="0"/>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0.03 </w:t>
            </w:r>
          </w:p>
        </w:tc>
        <w:tc>
          <w:tcPr>
            <w:tcW w:w="1536" w:type="dxa"/>
            <w:tcBorders>
              <w:top w:val="single" w:color="auto" w:sz="4" w:space="0"/>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0.04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制造业</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18.31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9.38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9.39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电力、热力、燃气及水生产和供应业</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177.03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102.81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30.60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建筑业</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1386.33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1133.24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1044.63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批发和零售业</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2360.22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1920.05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3448.89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交通运输、仓储和邮政业</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2757.53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1614.10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435.04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住宿和餐饮业</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153.89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74.16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133.17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信息传输、软件和信息技术服务业</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426.82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-927.86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193.36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金融业</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812.24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439.36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67.29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房地产业</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4407.17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3223.82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293.61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租赁和商务服务业</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8022.46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3688.01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896.28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科学研究和技术服务业</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1410.27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422.11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277.80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水利、环境和公共设施管理业</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1259.52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166.21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25.94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居民服务、修理和其他服务业</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34.08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22.86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24.45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教育</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264.86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71.67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35.19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卫生和社会工作</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483.07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165.12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21.01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文化、体育和娱乐业</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540.85 </w:t>
            </w:r>
          </w:p>
        </w:tc>
        <w:tc>
          <w:tcPr>
            <w:tcW w:w="1517" w:type="dxa"/>
            <w:tcBorders>
              <w:top w:val="nil"/>
              <w:left w:val="nil"/>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240.96 </w:t>
            </w:r>
          </w:p>
        </w:tc>
        <w:tc>
          <w:tcPr>
            <w:tcW w:w="1536" w:type="dxa"/>
            <w:tcBorders>
              <w:top w:val="nil"/>
              <w:left w:val="nil"/>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138.76 </w:t>
            </w:r>
          </w:p>
        </w:tc>
      </w:tr>
      <w:tr>
        <w:tblPrEx>
          <w:tblLayout w:type="fixed"/>
          <w:tblCellMar>
            <w:top w:w="0" w:type="dxa"/>
            <w:left w:w="108" w:type="dxa"/>
            <w:bottom w:w="0" w:type="dxa"/>
            <w:right w:w="108" w:type="dxa"/>
          </w:tblCellMar>
        </w:tblPrEx>
        <w:trPr>
          <w:trHeight w:val="285" w:hRule="atLeast"/>
        </w:trPr>
        <w:tc>
          <w:tcPr>
            <w:tcW w:w="373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公共管理、社会保障和社会组织</w:t>
            </w: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855.69 </w:t>
            </w:r>
          </w:p>
        </w:tc>
        <w:tc>
          <w:tcPr>
            <w:tcW w:w="1517"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eastAsia="等线"/>
                <w:color w:val="000000"/>
                <w:kern w:val="0"/>
                <w:sz w:val="22"/>
                <w:szCs w:val="22"/>
              </w:rPr>
              <w:t xml:space="preserve">168.02 </w:t>
            </w:r>
          </w:p>
        </w:tc>
        <w:tc>
          <w:tcPr>
            <w:tcW w:w="1536" w:type="dxa"/>
            <w:tcBorders>
              <w:top w:val="nil"/>
              <w:left w:val="nil"/>
              <w:bottom w:val="single" w:color="auto" w:sz="4" w:space="0"/>
              <w:right w:val="nil"/>
            </w:tcBorders>
            <w:shd w:val="clear" w:color="auto" w:fill="auto"/>
            <w:vAlign w:val="center"/>
          </w:tcPr>
          <w:p>
            <w:pPr>
              <w:widowControl/>
              <w:jc w:val="right"/>
              <w:rPr>
                <w:rFonts w:ascii="Times New Roman" w:hAnsi="Times New Roman" w:eastAsia="等线"/>
                <w:color w:val="000000"/>
                <w:kern w:val="0"/>
                <w:sz w:val="22"/>
                <w:szCs w:val="22"/>
              </w:rPr>
            </w:pPr>
            <w:r>
              <w:rPr>
                <w:rFonts w:ascii="Times New Roman" w:hAnsi="Times New Roman"/>
                <w:kern w:val="0"/>
                <w:sz w:val="22"/>
                <w:szCs w:val="22"/>
              </w:rPr>
              <w:t>—</w:t>
            </w:r>
          </w:p>
        </w:tc>
      </w:tr>
    </w:tbl>
    <w:p>
      <w:pPr>
        <w:widowControl/>
        <w:spacing w:line="240" w:lineRule="atLeast"/>
        <w:ind w:firstLine="420" w:firstLineChars="200"/>
        <w:rPr>
          <w:rFonts w:ascii="Times New Roman" w:hAnsi="Times New Roman" w:eastAsia="仿宋_GB2312"/>
          <w:kern w:val="0"/>
          <w:szCs w:val="21"/>
        </w:rPr>
      </w:pPr>
      <w:r>
        <w:rPr>
          <w:rFonts w:ascii="Times New Roman" w:hAnsi="Times New Roman" w:eastAsia="仿宋_GB2312"/>
          <w:kern w:val="0"/>
          <w:szCs w:val="21"/>
        </w:rPr>
        <w:t>注：表中合计数含从事农、林、牧、渔专业及辅助性活动的单位数据。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金融业数据只包括金融系统外普查数据，即金融部门监管以外的单位数据。交通运输、仓储和邮政业数据未包含铁路运输业数据。</w:t>
      </w:r>
    </w:p>
    <w:p>
      <w:pPr>
        <w:widowControl/>
        <w:spacing w:line="600" w:lineRule="exact"/>
        <w:ind w:firstLine="560" w:firstLineChars="200"/>
        <w:rPr>
          <w:rFonts w:ascii="Times New Roman" w:hAnsi="Times New Roman" w:eastAsia="黑体"/>
          <w:kern w:val="0"/>
          <w:sz w:val="28"/>
        </w:rPr>
      </w:pPr>
      <w:r>
        <w:rPr>
          <w:rFonts w:ascii="Times New Roman" w:hAnsi="Times New Roman" w:eastAsia="黑体"/>
          <w:kern w:val="0"/>
          <w:sz w:val="28"/>
        </w:rPr>
        <w:t>注释：</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[1]三次产业的划分：</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第一产业是指农、林、牧、渔业（不含农、林、牧、渔专业及辅助性活动）。</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第二产业是指采矿业（不含开采专业及辅助性活动），制造业（不含金属制品、机械和设备修理业），电力、热力、燃气及水生产和供应业，建筑业。</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[2]单位的划分：</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法人单位是指有权拥有资产、承担负债，并独立从事社会经济活动（或与其他单位进行交易）的组织。法人单位应同时具备以下条件：</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（1）依法成立，有自己的名称、组织机构和场所，能够独立承担负债和其他民事责任；</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（2）独立拥有和使用（或受权使用）资产，有权与其他单位签订合同；</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（3）会计上独立核算，能够编制资产负债表等会计报表。</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法人单位包括企业法人、事业单位法人、机关法人、社会团体法人、其他法人等。</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产业活动单位是指位于一个地点，从事一种或主要从事一种社会经济活动的组织或组织的一部分。产业活动单位应同时具备以下条件：</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（1）在一个场所从事一种或主要从事一种社会经济活动；</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（2）相对独立地组织生产活动或经营活动；</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（3）能提供收入或者支出等相关资料。</w:t>
      </w:r>
    </w:p>
    <w:p>
      <w:pPr>
        <w:widowControl/>
        <w:ind w:firstLine="560" w:firstLineChars="200"/>
        <w:rPr>
          <w:rFonts w:ascii="Times New Roman" w:hAnsi="Times New Roman" w:eastAsia="仿宋_GB2312"/>
          <w:kern w:val="0"/>
          <w:sz w:val="28"/>
        </w:rPr>
      </w:pPr>
      <w:r>
        <w:rPr>
          <w:rFonts w:ascii="Times New Roman" w:hAnsi="Times New Roman" w:eastAsia="仿宋_GB2312"/>
          <w:kern w:val="0"/>
          <w:sz w:val="28"/>
        </w:rPr>
        <w:t>[3]表中的合计数和部分计算数据因小数取舍而产生的误差，均未作机械调整。</w:t>
      </w:r>
    </w:p>
    <w:p>
      <w:pPr>
        <w:widowControl/>
        <w:ind w:firstLine="560" w:firstLineChars="200"/>
        <w:rPr>
          <w:rFonts w:ascii="Times New Roman" w:hAnsi="Times New Roman" w:eastAsia="黑体"/>
          <w:bCs/>
          <w:kern w:val="0"/>
          <w:sz w:val="36"/>
          <w:szCs w:val="36"/>
        </w:rPr>
      </w:pPr>
      <w:r>
        <w:rPr>
          <w:rFonts w:ascii="Times New Roman" w:hAnsi="Times New Roman" w:eastAsia="仿宋_GB2312"/>
          <w:kern w:val="0"/>
          <w:sz w:val="28"/>
        </w:rPr>
        <w:t>[4]“...”表示数据不足该表最小单位。</w:t>
      </w:r>
    </w:p>
    <w:p>
      <w:pPr>
        <w:widowControl/>
        <w:spacing w:line="600" w:lineRule="exact"/>
        <w:jc w:val="center"/>
        <w:rPr>
          <w:rFonts w:ascii="Times New Roman" w:hAnsi="Times New Roman" w:eastAsia="方正小标宋简体"/>
          <w:sz w:val="44"/>
          <w:szCs w:val="44"/>
        </w:rPr>
      </w:pPr>
    </w:p>
    <w:p>
      <w:pPr>
        <w:widowControl/>
        <w:spacing w:line="600" w:lineRule="exact"/>
        <w:jc w:val="center"/>
        <w:rPr>
          <w:rFonts w:ascii="Times New Roman" w:hAnsi="Times New Roman" w:eastAsia="方正小标宋简体"/>
          <w:sz w:val="44"/>
          <w:szCs w:val="44"/>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E5"/>
    <w:rsid w:val="00006A80"/>
    <w:rsid w:val="00024688"/>
    <w:rsid w:val="00067426"/>
    <w:rsid w:val="00090F53"/>
    <w:rsid w:val="0009258D"/>
    <w:rsid w:val="000C7583"/>
    <w:rsid w:val="000E2950"/>
    <w:rsid w:val="00121778"/>
    <w:rsid w:val="0019336F"/>
    <w:rsid w:val="001A3D04"/>
    <w:rsid w:val="001B03B2"/>
    <w:rsid w:val="001B4377"/>
    <w:rsid w:val="00216043"/>
    <w:rsid w:val="00216D79"/>
    <w:rsid w:val="00287F7B"/>
    <w:rsid w:val="002F2F2C"/>
    <w:rsid w:val="00303D7C"/>
    <w:rsid w:val="00356D30"/>
    <w:rsid w:val="003937DE"/>
    <w:rsid w:val="003C6BCD"/>
    <w:rsid w:val="00410492"/>
    <w:rsid w:val="00410631"/>
    <w:rsid w:val="00423572"/>
    <w:rsid w:val="004273E5"/>
    <w:rsid w:val="00436CF0"/>
    <w:rsid w:val="004430A3"/>
    <w:rsid w:val="004B6456"/>
    <w:rsid w:val="004F5D4A"/>
    <w:rsid w:val="005210AC"/>
    <w:rsid w:val="00533056"/>
    <w:rsid w:val="005466A8"/>
    <w:rsid w:val="00556911"/>
    <w:rsid w:val="00577830"/>
    <w:rsid w:val="00584907"/>
    <w:rsid w:val="005E5BCC"/>
    <w:rsid w:val="005F2ECA"/>
    <w:rsid w:val="00636527"/>
    <w:rsid w:val="00647564"/>
    <w:rsid w:val="006C6520"/>
    <w:rsid w:val="006D5DFE"/>
    <w:rsid w:val="006F5635"/>
    <w:rsid w:val="006F5CB4"/>
    <w:rsid w:val="00726E6C"/>
    <w:rsid w:val="00750D9D"/>
    <w:rsid w:val="007B36B3"/>
    <w:rsid w:val="007D05C7"/>
    <w:rsid w:val="008135C0"/>
    <w:rsid w:val="008375B6"/>
    <w:rsid w:val="008C0ADF"/>
    <w:rsid w:val="008E4F94"/>
    <w:rsid w:val="008E5F89"/>
    <w:rsid w:val="008F2532"/>
    <w:rsid w:val="009319D7"/>
    <w:rsid w:val="00947B6B"/>
    <w:rsid w:val="0097556A"/>
    <w:rsid w:val="009B4EBF"/>
    <w:rsid w:val="009B5D82"/>
    <w:rsid w:val="009E001A"/>
    <w:rsid w:val="009F6AE0"/>
    <w:rsid w:val="00A514DD"/>
    <w:rsid w:val="00A606C1"/>
    <w:rsid w:val="00A61252"/>
    <w:rsid w:val="00A662AC"/>
    <w:rsid w:val="00AA63DA"/>
    <w:rsid w:val="00AC7708"/>
    <w:rsid w:val="00B832E6"/>
    <w:rsid w:val="00BA2859"/>
    <w:rsid w:val="00BC4FEB"/>
    <w:rsid w:val="00BD3EC0"/>
    <w:rsid w:val="00BE5C9B"/>
    <w:rsid w:val="00C21DBF"/>
    <w:rsid w:val="00C321ED"/>
    <w:rsid w:val="00C4198C"/>
    <w:rsid w:val="00C42B4F"/>
    <w:rsid w:val="00C5387E"/>
    <w:rsid w:val="00C61EC4"/>
    <w:rsid w:val="00C8087A"/>
    <w:rsid w:val="00CC119C"/>
    <w:rsid w:val="00CD695E"/>
    <w:rsid w:val="00D77564"/>
    <w:rsid w:val="00D8529A"/>
    <w:rsid w:val="00DA133D"/>
    <w:rsid w:val="00DC6CA9"/>
    <w:rsid w:val="00DE6212"/>
    <w:rsid w:val="00E87B30"/>
    <w:rsid w:val="00E90BD6"/>
    <w:rsid w:val="00ED52AC"/>
    <w:rsid w:val="00F23475"/>
    <w:rsid w:val="00F27ACC"/>
    <w:rsid w:val="00F57261"/>
    <w:rsid w:val="00F76616"/>
    <w:rsid w:val="00FC7A58"/>
    <w:rsid w:val="32B1008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6"/>
    <w:qFormat/>
    <w:uiPriority w:val="0"/>
    <w:pPr>
      <w:keepNext/>
      <w:keepLines/>
      <w:spacing w:before="260" w:after="260" w:line="416" w:lineRule="auto"/>
      <w:outlineLvl w:val="2"/>
    </w:pPr>
    <w:rPr>
      <w:b/>
      <w:bCs/>
      <w:sz w:val="32"/>
      <w:szCs w:val="32"/>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link w:val="7"/>
    <w:qFormat/>
    <w:uiPriority w:val="0"/>
    <w:pPr>
      <w:jc w:val="left"/>
    </w:pPr>
    <w:rPr>
      <w:rFonts w:eastAsiaTheme="minorEastAsia" w:cstheme="minorBidi"/>
    </w:rPr>
  </w:style>
  <w:style w:type="character" w:customStyle="1" w:styleId="6">
    <w:name w:val="标题 3 字符"/>
    <w:basedOn w:val="4"/>
    <w:link w:val="2"/>
    <w:qFormat/>
    <w:uiPriority w:val="0"/>
    <w:rPr>
      <w:rFonts w:ascii="Calibri" w:hAnsi="Calibri" w:eastAsia="宋体" w:cs="Times New Roman"/>
      <w:b/>
      <w:bCs/>
      <w:sz w:val="32"/>
      <w:szCs w:val="32"/>
    </w:rPr>
  </w:style>
  <w:style w:type="character" w:customStyle="1" w:styleId="7">
    <w:name w:val="批注文字 字符"/>
    <w:basedOn w:val="4"/>
    <w:link w:val="3"/>
    <w:qFormat/>
    <w:uiPriority w:val="0"/>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845</Words>
  <Characters>4817</Characters>
  <Lines>40</Lines>
  <Paragraphs>11</Paragraphs>
  <TotalTime>0</TotalTime>
  <ScaleCrop>false</ScaleCrop>
  <LinksUpToDate>false</LinksUpToDate>
  <CharactersWithSpaces>5651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2020-06-03T07:42:00Z</dcterms:created>
  <dc:creator>余良平</dc:creator>
  <cp:lastModifiedBy>未定义</cp:lastModifiedBy>
  <dcterms:modified xsi:type="dcterms:W3CDTF">2020-08-27T06:08:16Z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