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right="18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lang w:val="en-US" w:eastAsia="zh-CN"/>
        </w:rPr>
        <w:t>广州市</w:t>
      </w:r>
      <w:r>
        <w:rPr>
          <w:rFonts w:hint="eastAsia" w:asciiTheme="majorEastAsia" w:hAnsiTheme="majorEastAsia" w:eastAsiaTheme="majorEastAsia" w:cstheme="majorEastAsia"/>
          <w:b/>
          <w:bCs/>
          <w:sz w:val="44"/>
          <w:szCs w:val="44"/>
        </w:rPr>
        <w:t>越秀区</w:t>
      </w:r>
      <w:r>
        <w:rPr>
          <w:rFonts w:hint="eastAsia" w:asciiTheme="majorEastAsia" w:hAnsiTheme="majorEastAsia" w:eastAsiaTheme="majorEastAsia" w:cstheme="majorEastAsia"/>
          <w:b/>
          <w:bCs/>
          <w:sz w:val="44"/>
          <w:szCs w:val="44"/>
          <w:lang w:eastAsia="zh-CN"/>
        </w:rPr>
        <w:t>六榕</w:t>
      </w:r>
      <w:r>
        <w:rPr>
          <w:rFonts w:hint="eastAsia" w:asciiTheme="majorEastAsia" w:hAnsiTheme="majorEastAsia" w:eastAsiaTheme="majorEastAsia" w:cstheme="majorEastAsia"/>
          <w:b/>
          <w:bCs/>
          <w:sz w:val="44"/>
          <w:szCs w:val="44"/>
        </w:rPr>
        <w:t>街居家</w:t>
      </w:r>
      <w:r>
        <w:rPr>
          <w:rFonts w:hint="eastAsia" w:asciiTheme="majorEastAsia" w:hAnsiTheme="majorEastAsia" w:eastAsiaTheme="majorEastAsia" w:cstheme="majorEastAsia"/>
          <w:b/>
          <w:bCs/>
          <w:sz w:val="44"/>
          <w:szCs w:val="44"/>
          <w:lang w:val="en-US" w:eastAsia="zh-CN"/>
        </w:rPr>
        <w:t>社区</w:t>
      </w:r>
      <w:r>
        <w:rPr>
          <w:rFonts w:hint="eastAsia" w:asciiTheme="majorEastAsia" w:hAnsiTheme="majorEastAsia" w:eastAsiaTheme="majorEastAsia" w:cstheme="majorEastAsia"/>
          <w:b/>
          <w:bCs/>
          <w:sz w:val="44"/>
          <w:szCs w:val="44"/>
        </w:rPr>
        <w:t>养老服务</w:t>
      </w:r>
      <w:r>
        <w:rPr>
          <w:rFonts w:hint="eastAsia" w:asciiTheme="majorEastAsia" w:hAnsiTheme="majorEastAsia" w:eastAsiaTheme="majorEastAsia" w:cstheme="majorEastAsia"/>
          <w:b/>
          <w:bCs/>
          <w:sz w:val="44"/>
          <w:szCs w:val="44"/>
          <w:lang w:val="en-US" w:eastAsia="zh-CN"/>
        </w:rPr>
        <w:t>项目</w:t>
      </w:r>
    </w:p>
    <w:p>
      <w:pPr>
        <w:keepNext w:val="0"/>
        <w:keepLines w:val="0"/>
        <w:pageBreakBefore w:val="0"/>
        <w:widowControl/>
        <w:kinsoku/>
        <w:wordWrap/>
        <w:overflowPunct/>
        <w:topLinePunct w:val="0"/>
        <w:autoSpaceDE/>
        <w:autoSpaceDN/>
        <w:bidi w:val="0"/>
        <w:adjustRightInd/>
        <w:snapToGrid/>
        <w:spacing w:line="360" w:lineRule="auto"/>
        <w:ind w:right="180"/>
        <w:jc w:val="center"/>
        <w:textAlignment w:val="auto"/>
        <w:rPr>
          <w:rFonts w:hint="eastAsia" w:ascii="仿宋" w:hAnsi="仿宋" w:eastAsia="仿宋" w:cs="仿宋"/>
          <w:color w:val="auto"/>
        </w:rPr>
      </w:pPr>
      <w:r>
        <w:rPr>
          <w:rFonts w:hint="eastAsia" w:asciiTheme="majorEastAsia" w:hAnsiTheme="majorEastAsia" w:eastAsiaTheme="majorEastAsia" w:cstheme="majorEastAsia"/>
          <w:b/>
          <w:bCs/>
          <w:sz w:val="44"/>
          <w:szCs w:val="44"/>
        </w:rPr>
        <w:t>用户需求书</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说明：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1.投标人须对所投项目进行整体响应，任何只对其中一部分内容进行的响应都被视为无效投标。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2.标有“★”的条款为实质性响应条款，投标人如有任何一条未完全响应，则将导致其投标无效。 </w:t>
      </w:r>
    </w:p>
    <w:p>
      <w:pPr>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3.标有“▲”的条款为重要条款，如不满足将被严重扣分。</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（一）项目名称</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广州市越秀区</w:t>
      </w:r>
      <w:r>
        <w:rPr>
          <w:rFonts w:hint="eastAsia" w:ascii="仿宋" w:hAnsi="仿宋" w:eastAsia="仿宋" w:cs="仿宋"/>
          <w:color w:val="auto"/>
          <w:sz w:val="28"/>
          <w:szCs w:val="28"/>
          <w:lang w:eastAsia="zh-CN"/>
        </w:rPr>
        <w:t>六榕</w:t>
      </w:r>
      <w:r>
        <w:rPr>
          <w:rFonts w:hint="eastAsia" w:ascii="仿宋" w:hAnsi="仿宋" w:eastAsia="仿宋" w:cs="仿宋"/>
          <w:color w:val="auto"/>
          <w:sz w:val="28"/>
          <w:szCs w:val="28"/>
        </w:rPr>
        <w:t>街居家</w:t>
      </w:r>
      <w:r>
        <w:rPr>
          <w:rFonts w:hint="eastAsia" w:ascii="仿宋" w:hAnsi="仿宋" w:eastAsia="仿宋" w:cs="仿宋"/>
          <w:color w:val="auto"/>
          <w:sz w:val="28"/>
          <w:szCs w:val="28"/>
          <w:lang w:val="en-US" w:eastAsia="zh-CN"/>
        </w:rPr>
        <w:t>社区</w:t>
      </w:r>
      <w:r>
        <w:rPr>
          <w:rFonts w:hint="eastAsia" w:ascii="仿宋" w:hAnsi="仿宋" w:eastAsia="仿宋" w:cs="仿宋"/>
          <w:color w:val="auto"/>
          <w:sz w:val="28"/>
          <w:szCs w:val="28"/>
        </w:rPr>
        <w:t>养老服务</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（二）服务期</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本项目周期为2025年1月1日至2025年12月31日，共计12个月</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lang w:val="en-US" w:eastAsia="zh-CN"/>
        </w:rPr>
        <w:t>项目结束后由越秀</w:t>
      </w:r>
      <w:r>
        <w:rPr>
          <w:rFonts w:hint="eastAsia" w:ascii="仿宋" w:hAnsi="仿宋" w:eastAsia="仿宋" w:cs="仿宋"/>
          <w:color w:val="auto"/>
          <w:sz w:val="28"/>
          <w:szCs w:val="28"/>
        </w:rPr>
        <w:t xml:space="preserve">区居家养老服务指导中心统一开展服务评估。 </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（三）项目报价</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项目资金含服务设施运营经费、服务奖补、服务资助（运营经费和服务奖补一般按一年的标准，不足一年或超过一年的按比例结算），但不含长者饭堂助餐配餐服务补贴。</w:t>
      </w:r>
      <w:r>
        <w:rPr>
          <w:rFonts w:hint="eastAsia" w:ascii="仿宋" w:hAnsi="仿宋" w:eastAsia="仿宋" w:cs="仿宋"/>
          <w:b/>
          <w:bCs/>
          <w:color w:val="auto"/>
          <w:sz w:val="28"/>
          <w:szCs w:val="28"/>
          <w:lang w:val="en-US" w:eastAsia="zh-CN"/>
        </w:rPr>
        <w:t>服务设施运营经费</w:t>
      </w:r>
      <w:r>
        <w:rPr>
          <w:rFonts w:hint="eastAsia" w:ascii="仿宋" w:hAnsi="仿宋" w:eastAsia="仿宋" w:cs="仿宋"/>
          <w:color w:val="auto"/>
          <w:sz w:val="28"/>
          <w:szCs w:val="28"/>
          <w:lang w:val="en-US" w:eastAsia="zh-CN"/>
        </w:rPr>
        <w:t>包括街综合养老服务中心（颐康中心）运营经费为40万元/年；社区颐康服务站运营经费具体以市、区民政部门文件和下拨经费为准。</w:t>
      </w:r>
      <w:r>
        <w:rPr>
          <w:rFonts w:hint="eastAsia" w:ascii="仿宋" w:hAnsi="仿宋" w:eastAsia="仿宋" w:cs="仿宋"/>
          <w:b/>
          <w:bCs/>
          <w:color w:val="auto"/>
          <w:sz w:val="28"/>
          <w:szCs w:val="28"/>
          <w:lang w:val="en-US" w:eastAsia="zh-CN"/>
        </w:rPr>
        <w:t>服务奖补</w:t>
      </w:r>
      <w:r>
        <w:rPr>
          <w:rFonts w:hint="eastAsia" w:ascii="仿宋" w:hAnsi="仿宋" w:eastAsia="仿宋" w:cs="仿宋"/>
          <w:color w:val="auto"/>
          <w:sz w:val="28"/>
          <w:szCs w:val="28"/>
          <w:lang w:val="en-US" w:eastAsia="zh-CN"/>
        </w:rPr>
        <w:t>包括，街综合养老服务中心（颐康中心）年度考核评估为优秀、良好、合格等级的，每年分别给予30万元、20万元、10万元服务奖励；社区颐康服务站年度评估为优秀、良好、合格等级的，每个分别给予3万元、2万元、1万元服务奖励，具体以市、区民政部门文件和下拨经费为准。</w:t>
      </w:r>
      <w:r>
        <w:rPr>
          <w:rFonts w:hint="eastAsia" w:ascii="仿宋" w:hAnsi="仿宋" w:eastAsia="仿宋" w:cs="仿宋"/>
          <w:b/>
          <w:bCs/>
          <w:color w:val="auto"/>
          <w:sz w:val="28"/>
          <w:szCs w:val="28"/>
          <w:lang w:val="en-US" w:eastAsia="zh-CN"/>
        </w:rPr>
        <w:t>服务资助</w:t>
      </w:r>
      <w:r>
        <w:rPr>
          <w:rFonts w:hint="eastAsia" w:ascii="仿宋" w:hAnsi="仿宋" w:eastAsia="仿宋" w:cs="仿宋"/>
          <w:color w:val="auto"/>
          <w:sz w:val="28"/>
          <w:szCs w:val="28"/>
          <w:lang w:val="en-US" w:eastAsia="zh-CN"/>
        </w:rPr>
        <w:t>指文件规定的服务对象可申请的政府服务资助，包括《广州市居家社区养老服务管理办法》规定的八类资助对象、《广州市人民政府办公厅关于落实特困人员救助供养工作的通知》（穗府办规〔2023〕8号文）规定的特困人员。</w:t>
      </w:r>
      <w:r>
        <w:rPr>
          <w:rFonts w:hint="eastAsia" w:ascii="仿宋" w:hAnsi="仿宋" w:eastAsia="仿宋" w:cs="仿宋"/>
          <w:b/>
          <w:bCs/>
          <w:color w:val="auto"/>
          <w:sz w:val="28"/>
          <w:szCs w:val="28"/>
          <w:lang w:val="en-US" w:eastAsia="zh-CN"/>
        </w:rPr>
        <w:t>长者饭堂助餐配餐服务补贴</w:t>
      </w:r>
      <w:r>
        <w:rPr>
          <w:rFonts w:hint="eastAsia" w:ascii="仿宋" w:hAnsi="仿宋" w:eastAsia="仿宋" w:cs="仿宋"/>
          <w:color w:val="auto"/>
          <w:sz w:val="28"/>
          <w:szCs w:val="28"/>
          <w:lang w:val="en-US" w:eastAsia="zh-CN"/>
        </w:rPr>
        <w:t>根据《广州市民政局广州市财政局广州市市场监督管理局关于印发广州市老年人助餐配餐服务管理办法的通知》（穗民规字〔2024〕3号）以及《广州市残疾人联合会广州市民政局广州市财政局关于明确重度残疾人助餐配餐服务相关事项的通知》（穗残联规字〔2021〕3号）相关标准享受市级财政补贴，包括就餐补助、运营补贴和送餐补贴。服务机构应确保项目资金专款专用，如有必要，服务机构应建立共管账户，接受项目资金使用监管。</w:t>
      </w:r>
    </w:p>
    <w:p>
      <w:pPr>
        <w:rPr>
          <w:rFonts w:hint="eastAsia" w:ascii="仿宋" w:hAnsi="仿宋" w:eastAsia="仿宋" w:cs="仿宋"/>
        </w:rPr>
      </w:pPr>
    </w:p>
    <w:p>
      <w:pPr>
        <w:spacing w:line="240" w:lineRule="exact"/>
        <w:ind w:left="120"/>
        <w:rPr>
          <w:rFonts w:hint="eastAsia" w:ascii="仿宋" w:hAnsi="仿宋" w:eastAsia="仿宋" w:cs="仿宋"/>
          <w:b/>
          <w:sz w:val="24"/>
          <w:szCs w:val="28"/>
        </w:rPr>
      </w:pPr>
    </w:p>
    <w:p>
      <w:pPr>
        <w:spacing w:line="240" w:lineRule="exact"/>
        <w:ind w:left="120"/>
        <w:jc w:val="center"/>
        <w:rPr>
          <w:rFonts w:hint="eastAsia" w:ascii="仿宋" w:hAnsi="仿宋" w:eastAsia="仿宋" w:cs="仿宋"/>
          <w:b/>
          <w:sz w:val="24"/>
          <w:szCs w:val="28"/>
        </w:rPr>
      </w:pPr>
      <w:r>
        <w:rPr>
          <w:rFonts w:hint="eastAsia" w:ascii="仿宋" w:hAnsi="仿宋" w:eastAsia="仿宋" w:cs="仿宋"/>
          <w:b/>
          <w:sz w:val="24"/>
          <w:szCs w:val="28"/>
        </w:rPr>
        <w:t xml:space="preserve">表 </w:t>
      </w:r>
      <w:r>
        <w:rPr>
          <w:rFonts w:hint="eastAsia" w:ascii="仿宋" w:hAnsi="仿宋" w:eastAsia="仿宋" w:cs="仿宋"/>
          <w:b/>
          <w:sz w:val="24"/>
          <w:szCs w:val="28"/>
          <w:lang w:val="en-US" w:eastAsia="zh-CN"/>
        </w:rPr>
        <w:t>1.1</w:t>
      </w:r>
      <w:r>
        <w:rPr>
          <w:rFonts w:hint="eastAsia" w:ascii="仿宋" w:hAnsi="仿宋" w:eastAsia="仿宋" w:cs="仿宋"/>
          <w:b/>
          <w:sz w:val="24"/>
          <w:szCs w:val="28"/>
        </w:rPr>
        <w:t xml:space="preserve"> 服务资助经费一览表</w:t>
      </w:r>
    </w:p>
    <w:p>
      <w:pPr>
        <w:spacing w:line="240" w:lineRule="exact"/>
        <w:ind w:left="120"/>
        <w:rPr>
          <w:rFonts w:hint="eastAsia" w:ascii="仿宋" w:hAnsi="仿宋" w:eastAsia="仿宋" w:cs="仿宋"/>
          <w:b/>
          <w:sz w:val="24"/>
          <w:szCs w:val="28"/>
        </w:rPr>
      </w:pPr>
    </w:p>
    <w:tbl>
      <w:tblPr>
        <w:tblStyle w:val="8"/>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995"/>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4" w:type="dxa"/>
            <w:vAlign w:val="center"/>
          </w:tcPr>
          <w:p>
            <w:pPr>
              <w:pStyle w:val="13"/>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居家养老服务</w:t>
            </w:r>
            <w:r>
              <w:rPr>
                <w:rFonts w:hint="eastAsia" w:asciiTheme="majorEastAsia" w:hAnsiTheme="majorEastAsia" w:eastAsiaTheme="majorEastAsia" w:cstheme="majorEastAsia"/>
                <w:b/>
                <w:bCs/>
                <w:sz w:val="21"/>
                <w:szCs w:val="21"/>
              </w:rPr>
              <w:t>资助对象类型</w:t>
            </w:r>
          </w:p>
        </w:tc>
        <w:tc>
          <w:tcPr>
            <w:tcW w:w="2995" w:type="dxa"/>
            <w:vAlign w:val="center"/>
          </w:tcPr>
          <w:p>
            <w:pPr>
              <w:pStyle w:val="13"/>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服务人数（约）</w:t>
            </w:r>
          </w:p>
        </w:tc>
        <w:tc>
          <w:tcPr>
            <w:tcW w:w="2662" w:type="dxa"/>
            <w:vAlign w:val="center"/>
          </w:tcPr>
          <w:p>
            <w:pPr>
              <w:pStyle w:val="13"/>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资助金额（人/元/月）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4" w:type="dxa"/>
            <w:vAlign w:val="center"/>
          </w:tcPr>
          <w:p>
            <w:pPr>
              <w:pStyle w:val="13"/>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A类</w:t>
            </w:r>
          </w:p>
        </w:tc>
        <w:tc>
          <w:tcPr>
            <w:tcW w:w="2995" w:type="dxa"/>
            <w:vAlign w:val="center"/>
          </w:tcPr>
          <w:p>
            <w:pPr>
              <w:pStyle w:val="13"/>
              <w:spacing w:line="36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w:t>
            </w:r>
          </w:p>
        </w:tc>
        <w:tc>
          <w:tcPr>
            <w:tcW w:w="2662" w:type="dxa"/>
            <w:vAlign w:val="center"/>
          </w:tcPr>
          <w:p>
            <w:pPr>
              <w:pStyle w:val="13"/>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4" w:type="dxa"/>
            <w:vAlign w:val="center"/>
          </w:tcPr>
          <w:p>
            <w:pPr>
              <w:pStyle w:val="13"/>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B类</w:t>
            </w:r>
          </w:p>
        </w:tc>
        <w:tc>
          <w:tcPr>
            <w:tcW w:w="2995" w:type="dxa"/>
            <w:vAlign w:val="center"/>
          </w:tcPr>
          <w:p>
            <w:pPr>
              <w:pStyle w:val="13"/>
              <w:spacing w:line="360" w:lineRule="exact"/>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highlight w:val="none"/>
                <w:lang w:val="en-US" w:eastAsia="zh-CN"/>
              </w:rPr>
              <w:t>116</w:t>
            </w:r>
          </w:p>
        </w:tc>
        <w:tc>
          <w:tcPr>
            <w:tcW w:w="2662" w:type="dxa"/>
            <w:vAlign w:val="center"/>
          </w:tcPr>
          <w:p>
            <w:pPr>
              <w:pStyle w:val="13"/>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4" w:type="dxa"/>
            <w:vAlign w:val="center"/>
          </w:tcPr>
          <w:p>
            <w:pPr>
              <w:pStyle w:val="13"/>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C类</w:t>
            </w:r>
          </w:p>
        </w:tc>
        <w:tc>
          <w:tcPr>
            <w:tcW w:w="2995" w:type="dxa"/>
            <w:vAlign w:val="center"/>
          </w:tcPr>
          <w:p>
            <w:pPr>
              <w:pStyle w:val="13"/>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w:t>
            </w:r>
          </w:p>
        </w:tc>
        <w:tc>
          <w:tcPr>
            <w:tcW w:w="2662" w:type="dxa"/>
            <w:vAlign w:val="center"/>
          </w:tcPr>
          <w:p>
            <w:pPr>
              <w:pStyle w:val="13"/>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200</w:t>
            </w:r>
          </w:p>
        </w:tc>
      </w:tr>
    </w:tbl>
    <w:p>
      <w:pPr>
        <w:spacing w:line="240" w:lineRule="exact"/>
        <w:rPr>
          <w:rFonts w:hint="eastAsia" w:ascii="仿宋" w:hAnsi="仿宋" w:eastAsia="仿宋" w:cs="仿宋"/>
          <w:b/>
          <w:sz w:val="24"/>
          <w:szCs w:val="28"/>
        </w:rPr>
      </w:pP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注：1.服务资助对象类型均对应《广州市社区居家养老服务管理办法》第二十六条的资助对象类型，其中A类资助对象对应第一类资助对象中重度失能的，B类资助对象对应第一类资助对象中非重度失能的，C类资助对象对应第二类资助对象；2.</w:t>
      </w:r>
      <w:r>
        <w:rPr>
          <w:rFonts w:hint="eastAsia" w:ascii="仿宋" w:hAnsi="仿宋" w:eastAsia="仿宋" w:cs="仿宋"/>
          <w:sz w:val="21"/>
          <w:szCs w:val="21"/>
          <w:lang w:val="en-US" w:eastAsia="zh-CN"/>
        </w:rPr>
        <w:t>资助对象人数以及</w:t>
      </w:r>
      <w:r>
        <w:rPr>
          <w:rFonts w:hint="eastAsia" w:ascii="仿宋" w:hAnsi="仿宋" w:eastAsia="仿宋" w:cs="仿宋"/>
          <w:sz w:val="21"/>
          <w:szCs w:val="21"/>
        </w:rPr>
        <w:t>服务资助经费</w:t>
      </w:r>
      <w:r>
        <w:rPr>
          <w:rFonts w:hint="eastAsia" w:ascii="仿宋" w:hAnsi="仿宋" w:eastAsia="仿宋" w:cs="仿宋"/>
          <w:sz w:val="21"/>
          <w:szCs w:val="21"/>
          <w:lang w:val="en-US" w:eastAsia="zh-CN"/>
        </w:rPr>
        <w:t>动态变动，</w:t>
      </w:r>
      <w:r>
        <w:rPr>
          <w:rFonts w:hint="eastAsia" w:ascii="仿宋" w:hAnsi="仿宋" w:eastAsia="仿宋" w:cs="仿宋"/>
          <w:sz w:val="21"/>
          <w:szCs w:val="21"/>
        </w:rPr>
        <w:t>根据实际服务情况进行结算。）</w:t>
      </w:r>
    </w:p>
    <w:p>
      <w:pPr>
        <w:spacing w:line="240" w:lineRule="exact"/>
        <w:ind w:left="120"/>
        <w:jc w:val="center"/>
        <w:rPr>
          <w:rFonts w:hint="eastAsia"/>
        </w:rPr>
      </w:pPr>
      <w:r>
        <w:rPr>
          <w:rFonts w:hint="eastAsia" w:ascii="仿宋" w:hAnsi="仿宋" w:eastAsia="仿宋" w:cs="仿宋"/>
          <w:b/>
          <w:sz w:val="24"/>
          <w:szCs w:val="28"/>
        </w:rPr>
        <w:t xml:space="preserve">表 </w:t>
      </w:r>
      <w:r>
        <w:rPr>
          <w:rFonts w:hint="eastAsia" w:ascii="仿宋" w:hAnsi="仿宋" w:eastAsia="仿宋" w:cs="仿宋"/>
          <w:b/>
          <w:sz w:val="24"/>
          <w:szCs w:val="28"/>
          <w:lang w:val="en-US" w:eastAsia="zh-CN"/>
        </w:rPr>
        <w:t>1.2</w:t>
      </w:r>
      <w:r>
        <w:rPr>
          <w:rFonts w:hint="eastAsia" w:ascii="仿宋" w:hAnsi="仿宋" w:eastAsia="仿宋" w:cs="仿宋"/>
          <w:b/>
          <w:sz w:val="24"/>
          <w:szCs w:val="28"/>
        </w:rPr>
        <w:t xml:space="preserve"> 服务资助经费一览表</w:t>
      </w:r>
    </w:p>
    <w:tbl>
      <w:tblPr>
        <w:tblStyle w:val="8"/>
        <w:tblpPr w:leftFromText="180" w:rightFromText="180" w:vertAnchor="text" w:horzAnchor="page" w:tblpX="1814" w:tblpY="232"/>
        <w:tblOverlap w:val="never"/>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03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pPr>
              <w:pStyle w:val="13"/>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分散供养</w:t>
            </w:r>
            <w:r>
              <w:rPr>
                <w:rFonts w:hint="eastAsia" w:asciiTheme="majorEastAsia" w:hAnsiTheme="majorEastAsia" w:eastAsiaTheme="majorEastAsia" w:cstheme="majorEastAsia"/>
                <w:b/>
                <w:bCs/>
                <w:sz w:val="21"/>
                <w:szCs w:val="21"/>
                <w:highlight w:val="none"/>
                <w:lang w:eastAsia="zh-CN"/>
              </w:rPr>
              <w:t>特困</w:t>
            </w:r>
            <w:r>
              <w:rPr>
                <w:rFonts w:hint="eastAsia" w:asciiTheme="majorEastAsia" w:hAnsiTheme="majorEastAsia" w:eastAsiaTheme="majorEastAsia" w:cstheme="majorEastAsia"/>
                <w:b/>
                <w:bCs/>
                <w:sz w:val="21"/>
                <w:szCs w:val="21"/>
                <w:highlight w:val="none"/>
              </w:rPr>
              <w:t>资助对象类型</w:t>
            </w:r>
          </w:p>
        </w:tc>
        <w:tc>
          <w:tcPr>
            <w:tcW w:w="3030" w:type="dxa"/>
            <w:noWrap w:val="0"/>
            <w:vAlign w:val="center"/>
          </w:tcPr>
          <w:p>
            <w:pPr>
              <w:pStyle w:val="13"/>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服务人数（约）</w:t>
            </w:r>
          </w:p>
        </w:tc>
        <w:tc>
          <w:tcPr>
            <w:tcW w:w="2625" w:type="dxa"/>
            <w:noWrap w:val="0"/>
            <w:vAlign w:val="center"/>
          </w:tcPr>
          <w:p>
            <w:pPr>
              <w:pStyle w:val="13"/>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资助金额（人/元/月）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全失能</w:t>
            </w:r>
          </w:p>
        </w:tc>
        <w:tc>
          <w:tcPr>
            <w:tcW w:w="3030"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46</w:t>
            </w:r>
          </w:p>
        </w:tc>
        <w:tc>
          <w:tcPr>
            <w:tcW w:w="2625"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半失能</w:t>
            </w:r>
          </w:p>
        </w:tc>
        <w:tc>
          <w:tcPr>
            <w:tcW w:w="3030"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52</w:t>
            </w:r>
          </w:p>
        </w:tc>
        <w:tc>
          <w:tcPr>
            <w:tcW w:w="2625"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全自理</w:t>
            </w:r>
          </w:p>
        </w:tc>
        <w:tc>
          <w:tcPr>
            <w:tcW w:w="3030"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2625" w:type="dxa"/>
            <w:noWrap w:val="0"/>
            <w:vAlign w:val="center"/>
          </w:tcPr>
          <w:p>
            <w:pPr>
              <w:pStyle w:val="13"/>
              <w:spacing w:line="360" w:lineRule="exact"/>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46</w:t>
            </w:r>
          </w:p>
        </w:tc>
      </w:tr>
    </w:tbl>
    <w:p>
      <w:pPr>
        <w:spacing w:line="360" w:lineRule="auto"/>
        <w:ind w:firstLine="420" w:firstLineChars="200"/>
        <w:rPr>
          <w:rFonts w:hint="eastAsia" w:ascii="仿宋" w:hAnsi="仿宋" w:eastAsia="仿宋" w:cs="仿宋"/>
          <w:b/>
          <w:sz w:val="24"/>
          <w:szCs w:val="28"/>
        </w:rPr>
      </w:pPr>
      <w:r>
        <w:rPr>
          <w:rFonts w:hint="eastAsia" w:ascii="仿宋" w:hAnsi="仿宋" w:eastAsia="仿宋" w:cs="仿宋"/>
          <w:sz w:val="21"/>
          <w:szCs w:val="21"/>
        </w:rPr>
        <w:t>（注：服务资助对象类型均对应最新</w:t>
      </w:r>
      <w:r>
        <w:rPr>
          <w:rFonts w:hint="eastAsia" w:ascii="仿宋" w:hAnsi="仿宋" w:eastAsia="仿宋" w:cs="仿宋"/>
          <w:sz w:val="21"/>
          <w:szCs w:val="21"/>
          <w:lang w:eastAsia="zh-CN"/>
        </w:rPr>
        <w:t>《广州市人民政府办公厅关于落实特困人员救助供养工作的通知》穗府办规</w:t>
      </w:r>
      <w:r>
        <w:rPr>
          <w:rFonts w:hint="eastAsia" w:ascii="仿宋" w:hAnsi="仿宋" w:eastAsia="仿宋" w:cs="仿宋"/>
          <w:sz w:val="21"/>
          <w:szCs w:val="21"/>
          <w:lang w:val="en-US" w:eastAsia="zh-CN"/>
        </w:rPr>
        <w:t>〔2023〕8号文，第四条生活自理能力评估要求，其中</w:t>
      </w:r>
      <w:r>
        <w:rPr>
          <w:rFonts w:hint="eastAsia" w:ascii="仿宋" w:hAnsi="仿宋" w:eastAsia="仿宋" w:cs="仿宋"/>
          <w:sz w:val="21"/>
          <w:szCs w:val="21"/>
        </w:rPr>
        <w:t>广州市老年人照护需求评估结论为“0 级”的，认定为全自理；评定为“1 级、2 级”的，认定为半自理（半失能）；评定为“3 级、4 级、5 级”的，认定为全护理（失能）。全自理、半自理（半失能）、全护理（失能）特困人员的月人均照料护理标准分别按本市最低工资标准2%、30%、60%确定。</w:t>
      </w:r>
      <w:r>
        <w:rPr>
          <w:rFonts w:hint="eastAsia" w:ascii="仿宋" w:hAnsi="仿宋" w:eastAsia="仿宋" w:cs="仿宋"/>
          <w:sz w:val="21"/>
          <w:szCs w:val="21"/>
          <w:lang w:val="en-US" w:eastAsia="zh-CN"/>
        </w:rPr>
        <w:t>资助对象人数以及</w:t>
      </w:r>
      <w:r>
        <w:rPr>
          <w:rFonts w:hint="eastAsia" w:ascii="仿宋" w:hAnsi="仿宋" w:eastAsia="仿宋" w:cs="仿宋"/>
          <w:sz w:val="21"/>
          <w:szCs w:val="21"/>
        </w:rPr>
        <w:t>服务资助经费</w:t>
      </w:r>
      <w:r>
        <w:rPr>
          <w:rFonts w:hint="eastAsia" w:ascii="仿宋" w:hAnsi="仿宋" w:eastAsia="仿宋" w:cs="仿宋"/>
          <w:sz w:val="21"/>
          <w:szCs w:val="21"/>
          <w:lang w:val="en-US" w:eastAsia="zh-CN"/>
        </w:rPr>
        <w:t>动态变动，</w:t>
      </w:r>
      <w:r>
        <w:rPr>
          <w:rFonts w:hint="eastAsia" w:ascii="仿宋" w:hAnsi="仿宋" w:eastAsia="仿宋" w:cs="仿宋"/>
          <w:sz w:val="21"/>
          <w:szCs w:val="21"/>
        </w:rPr>
        <w:t>根据实际服务情况进行结算。</w:t>
      </w:r>
      <w:r>
        <w:rPr>
          <w:rFonts w:hint="eastAsia" w:ascii="仿宋" w:hAnsi="仿宋" w:eastAsia="仿宋" w:cs="仿宋"/>
          <w:sz w:val="21"/>
          <w:szCs w:val="21"/>
          <w:lang w:eastAsia="zh-CN"/>
        </w:rPr>
        <w:t>）</w:t>
      </w:r>
    </w:p>
    <w:p>
      <w:pPr>
        <w:rPr>
          <w:rFonts w:hint="eastAsia" w:ascii="仿宋" w:hAnsi="仿宋" w:eastAsia="仿宋" w:cs="仿宋"/>
          <w:b/>
          <w:sz w:val="24"/>
          <w:szCs w:val="28"/>
        </w:rPr>
      </w:pPr>
    </w:p>
    <w:p>
      <w:pPr>
        <w:pStyle w:val="11"/>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二、项目需求</w:t>
      </w:r>
    </w:p>
    <w:p>
      <w:pPr>
        <w:pStyle w:val="11"/>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（一）项目内容 </w:t>
      </w:r>
    </w:p>
    <w:p>
      <w:pPr>
        <w:pStyle w:val="20"/>
        <w:spacing w:line="560" w:lineRule="exact"/>
        <w:ind w:firstLine="640"/>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1.根据《广州市人民政府办公厅关于印发广州市居家社区养老服务管理办法的通知》（ 穗府办规〔2022〕13 号）、广州市地方标准《社区居家养老服务规范》等文件精神，街道(镇) 级综合养老服务中心(颐康中心)当具备</w:t>
      </w:r>
      <w:r>
        <w:rPr>
          <w:rFonts w:hint="eastAsia" w:ascii="仿宋" w:hAnsi="仿宋" w:eastAsia="仿宋" w:cs="仿宋"/>
          <w:color w:val="auto"/>
          <w:sz w:val="28"/>
          <w:szCs w:val="28"/>
          <w:u w:val="single"/>
          <w:lang w:val="en-US" w:eastAsia="zh-CN" w:bidi="ar-SA"/>
        </w:rPr>
        <w:t>全托、日托、上门服务、对下指导、统筹调配资源等功能，并提供包括但不仅限于养老服务向导、助餐配餐、生活照料、定期巡访、辅具租赁、家庭照护培训、文体教育、居家适老化改造、家庭养老床位、日间托管、临时托养、医养康养、康复护理</w:t>
      </w:r>
      <w:r>
        <w:rPr>
          <w:rFonts w:hint="eastAsia" w:ascii="仿宋" w:hAnsi="仿宋" w:eastAsia="仿宋" w:cs="仿宋"/>
          <w:color w:val="auto"/>
          <w:sz w:val="28"/>
          <w:szCs w:val="28"/>
          <w:lang w:val="en-US" w:eastAsia="zh-CN" w:bidi="ar-SA"/>
        </w:rPr>
        <w:t>等服务项目。应当与</w:t>
      </w:r>
      <w:r>
        <w:rPr>
          <w:rFonts w:hint="eastAsia" w:ascii="仿宋" w:hAnsi="仿宋" w:eastAsia="仿宋" w:cs="仿宋"/>
          <w:color w:val="auto"/>
          <w:sz w:val="28"/>
          <w:szCs w:val="28"/>
          <w:u w:val="single"/>
          <w:lang w:val="en-US" w:eastAsia="zh-CN" w:bidi="ar-SA"/>
        </w:rPr>
        <w:t>“平安通”、辖内社工站等</w:t>
      </w:r>
      <w:r>
        <w:rPr>
          <w:rFonts w:hint="eastAsia" w:ascii="仿宋" w:hAnsi="仿宋" w:eastAsia="仿宋" w:cs="仿宋"/>
          <w:color w:val="auto"/>
          <w:sz w:val="28"/>
          <w:szCs w:val="28"/>
          <w:lang w:val="en-US" w:eastAsia="zh-CN" w:bidi="ar-SA"/>
        </w:rPr>
        <w:t>服务机构建立服务转介机制，满足六榕街道辖内老年人多元化、个性化的服务需求，</w:t>
      </w:r>
      <w:r>
        <w:rPr>
          <w:rFonts w:hint="eastAsia" w:ascii="仿宋" w:hAnsi="仿宋" w:eastAsia="仿宋" w:cs="仿宋"/>
          <w:color w:val="auto"/>
          <w:kern w:val="0"/>
          <w:sz w:val="28"/>
          <w:szCs w:val="28"/>
          <w:lang w:val="en-US" w:eastAsia="zh-CN" w:bidi="ar-SA"/>
        </w:rPr>
        <w:t>重点为有需求的失能、失智老年人提供服务。服务项目应当根据本市基本养老服务清单进行动态调整。颐康中心每个工作日开放时间不得少于8小时，</w:t>
      </w:r>
      <w:r>
        <w:rPr>
          <w:rFonts w:hint="eastAsia" w:ascii="仿宋" w:hAnsi="仿宋" w:eastAsia="仿宋" w:cs="仿宋"/>
          <w:color w:val="auto"/>
          <w:sz w:val="28"/>
          <w:szCs w:val="28"/>
          <w:lang w:val="en-US" w:eastAsia="zh-CN" w:bidi="ar-SA"/>
        </w:rPr>
        <w:t>如遇特殊情况，颐康中心作为街道的应急庇护场所，应该着庇护场所要求提供相关服务、</w:t>
      </w:r>
      <w:r>
        <w:rPr>
          <w:rFonts w:hint="eastAsia" w:ascii="仿宋" w:hAnsi="仿宋" w:eastAsia="仿宋" w:cs="仿宋"/>
          <w:color w:val="auto"/>
          <w:kern w:val="0"/>
          <w:sz w:val="28"/>
          <w:szCs w:val="28"/>
          <w:lang w:val="en-US" w:eastAsia="zh-CN" w:bidi="ar-SA"/>
        </w:rPr>
        <w:t>安排值守人员</w:t>
      </w:r>
      <w:r>
        <w:rPr>
          <w:rFonts w:hint="eastAsia" w:ascii="仿宋" w:hAnsi="仿宋" w:eastAsia="仿宋" w:cs="仿宋"/>
          <w:color w:val="auto"/>
          <w:sz w:val="28"/>
          <w:szCs w:val="28"/>
          <w:lang w:val="en-US" w:eastAsia="zh-CN" w:bidi="ar-SA"/>
        </w:rPr>
        <w:t>及24小时对外开放。</w:t>
      </w:r>
    </w:p>
    <w:p>
      <w:pPr>
        <w:pStyle w:val="20"/>
        <w:spacing w:line="560" w:lineRule="exact"/>
        <w:ind w:firstLine="640"/>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2.统筹调配与对下指导各社区颐康服务站开展运营与服务，其中负责运营的社区颐康服务站应当提供养老服务向导、日间照料、上门服务、助餐配餐、文体康乐等服务项目。每个</w:t>
      </w:r>
      <w:r>
        <w:rPr>
          <w:rFonts w:hint="eastAsia" w:ascii="仿宋" w:hAnsi="仿宋" w:eastAsia="仿宋" w:cs="仿宋"/>
          <w:color w:val="auto"/>
          <w:kern w:val="0"/>
          <w:sz w:val="28"/>
          <w:szCs w:val="28"/>
          <w:lang w:val="en-US" w:eastAsia="zh-CN" w:bidi="ar-SA"/>
        </w:rPr>
        <w:t>社区颐康站至少配备1名专（兼职）工作人员负责运营管理（分散设置的分站须有专人负责），工作人员应具备与岗位相适应的资质条件。社区颐康服务站工作日开放时间不得少于6小时。</w:t>
      </w:r>
    </w:p>
    <w:p>
      <w:pPr>
        <w:keepNext w:val="0"/>
        <w:keepLines w:val="0"/>
        <w:pageBreakBefore w:val="0"/>
        <w:kinsoku/>
        <w:wordWrap/>
        <w:overflowPunct/>
        <w:topLinePunct w:val="0"/>
        <w:bidi w:val="0"/>
        <w:snapToGrid/>
        <w:spacing w:beforeLines="0" w:afterLines="0" w:line="560" w:lineRule="exact"/>
        <w:ind w:firstLine="560" w:firstLineChars="2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3.在街道支持和协助下，统筹指导与管理辖内所有社区养老服务设施，形成“1+N”服务网络，增加嵌入式、综合性、多功能、普惠性养老服务供给，为有需要的老年人提供一站式和到户式综合养老服务。 </w:t>
      </w:r>
    </w:p>
    <w:p>
      <w:pPr>
        <w:keepNext w:val="0"/>
        <w:keepLines w:val="0"/>
        <w:pageBreakBefore w:val="0"/>
        <w:kinsoku/>
        <w:wordWrap/>
        <w:overflowPunct/>
        <w:topLinePunct w:val="0"/>
        <w:bidi w:val="0"/>
        <w:snapToGrid/>
        <w:spacing w:beforeLines="0" w:afterLines="0" w:line="560" w:lineRule="exact"/>
        <w:ind w:firstLine="560" w:firstLineChars="2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4.提供的服务项目和标准根据本市基本养老服务清单和政策法规、任务指标要求进行动态调整。</w:t>
      </w:r>
    </w:p>
    <w:p>
      <w:pPr>
        <w:keepNext w:val="0"/>
        <w:keepLines w:val="0"/>
        <w:pageBreakBefore w:val="0"/>
        <w:kinsoku/>
        <w:wordWrap/>
        <w:overflowPunct/>
        <w:topLinePunct w:val="0"/>
        <w:bidi w:val="0"/>
        <w:snapToGrid/>
        <w:spacing w:beforeLines="0" w:afterLines="0" w:line="560" w:lineRule="exact"/>
        <w:ind w:firstLine="560" w:firstLineChars="200"/>
        <w:jc w:val="both"/>
        <w:textAlignment w:val="auto"/>
        <w:rPr>
          <w:rFonts w:hint="default"/>
          <w:lang w:val="en-US" w:eastAsia="zh-CN"/>
        </w:rPr>
      </w:pPr>
      <w:r>
        <w:rPr>
          <w:rFonts w:hint="eastAsia" w:ascii="仿宋" w:hAnsi="仿宋" w:eastAsia="仿宋" w:cs="仿宋"/>
          <w:color w:val="auto"/>
          <w:sz w:val="28"/>
          <w:szCs w:val="28"/>
          <w:lang w:val="en-US" w:eastAsia="zh-CN" w:bidi="ar-SA"/>
        </w:rPr>
        <w:t>5.协助六榕街完成上级部门下达的各项关于养老服务工作的任务。</w:t>
      </w:r>
    </w:p>
    <w:p>
      <w:pPr>
        <w:pStyle w:val="7"/>
        <w:widowControl/>
        <w:spacing w:beforeAutospacing="0" w:afterAutospacing="0" w:line="500" w:lineRule="exact"/>
        <w:ind w:firstLine="627" w:firstLineChars="224"/>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6.六榕街综合养老服务中心（颐康中心）服务评估、审计材料管理</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根据《广州市民政局关于开展2023年度居家社区养老服务评估工作的通知》及市、区审计局、民政局要求，建立完善所有居家养老服务评估、审计材料。每月向街道报送服务设施服务量，并提交合同期服务自评报告，由街道或者第三方机构进行考核评估。</w:t>
      </w:r>
    </w:p>
    <w:p>
      <w:pPr>
        <w:pStyle w:val="7"/>
        <w:widowControl/>
        <w:spacing w:beforeAutospacing="0" w:afterAutospacing="0" w:line="500" w:lineRule="exact"/>
        <w:ind w:firstLine="627" w:firstLineChars="224"/>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7.创建六榕街社区居家养老服务线上线下宣传平台</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通过线上宣传和线下活动打造街道综合养老服务（颐康中心）口碑，提高社区居民对社区居家养老服务的知晓率和参与的积极性，宣传内容不应有商业盈利性质。线上宣传，建立专属的自媒体平台（如微信公众号等），推送宣传居家养老服务、活动、政策、参观调研等，每周至少推送1篇相关文章，拓展至少一个第三方自媒体平台，提升项目信息的线上阅读量。线下宣传，包括制定居家养老服务宣传手册、服务体验、现场活动讲座、社区报等，每月至少组织1次宣传活动。</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 w:hAnsi="仿宋" w:eastAsia="仿宋" w:cs="仿宋"/>
          <w:color w:val="auto"/>
          <w:sz w:val="28"/>
          <w:szCs w:val="28"/>
        </w:rPr>
      </w:pPr>
      <w:r>
        <w:rPr>
          <w:rFonts w:hint="eastAsia" w:ascii="仿宋_GB2312" w:hAnsi="宋体" w:eastAsia="仿宋_GB2312" w:cs="宋体"/>
          <w:b/>
          <w:bCs/>
          <w:color w:val="auto"/>
          <w:shd w:val="clear" w:color="auto" w:fill="FFFFFF"/>
        </w:rPr>
        <w:t>★</w:t>
      </w:r>
      <w:r>
        <w:rPr>
          <w:rFonts w:hint="eastAsia" w:ascii="仿宋_GB2312" w:hAnsi="宋体" w:eastAsia="仿宋_GB2312" w:cs="宋体"/>
          <w:color w:val="auto"/>
          <w:shd w:val="clear" w:color="auto" w:fill="FFFFFF"/>
        </w:rPr>
        <w:t>注：本项目采购人只提供场地,</w:t>
      </w:r>
      <w:r>
        <w:rPr>
          <w:rFonts w:hint="eastAsia" w:ascii="仿宋_GB2312" w:hAnsi="宋体" w:eastAsia="仿宋_GB2312" w:cs="宋体"/>
          <w:color w:val="auto"/>
          <w:shd w:val="clear" w:color="auto" w:fill="FFFFFF"/>
          <w:lang w:eastAsia="zh-CN"/>
        </w:rPr>
        <w:t>成交机构必</w:t>
      </w:r>
      <w:r>
        <w:rPr>
          <w:rFonts w:hint="eastAsia" w:ascii="仿宋_GB2312" w:hAnsi="宋体" w:eastAsia="仿宋_GB2312" w:cs="宋体"/>
          <w:color w:val="auto"/>
          <w:shd w:val="clear" w:color="auto" w:fill="FFFFFF"/>
        </w:rPr>
        <w:t>须对所有</w:t>
      </w:r>
      <w:r>
        <w:rPr>
          <w:rFonts w:hint="eastAsia" w:ascii="仿宋_GB2312" w:hAnsi="宋体" w:eastAsia="仿宋_GB2312" w:cs="宋体"/>
          <w:color w:val="auto"/>
          <w:shd w:val="clear" w:color="auto" w:fill="FFFFFF"/>
          <w:lang w:eastAsia="zh-CN"/>
        </w:rPr>
        <w:t>服务</w:t>
      </w:r>
      <w:r>
        <w:rPr>
          <w:rFonts w:hint="eastAsia" w:ascii="仿宋_GB2312" w:hAnsi="宋体" w:eastAsia="仿宋_GB2312" w:cs="宋体"/>
          <w:color w:val="auto"/>
          <w:shd w:val="clear" w:color="auto" w:fill="FFFFFF"/>
        </w:rPr>
        <w:t>场地购买公众责任险；项目产生的费用，居家养老服务涉及所需的全部设备、设施均由成交供应商提供，采购人不再额外提供设备、设施及经费。</w:t>
      </w:r>
    </w:p>
    <w:p>
      <w:pPr>
        <w:pStyle w:val="11"/>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运营</w:t>
      </w:r>
      <w:r>
        <w:rPr>
          <w:rFonts w:hint="eastAsia" w:ascii="仿宋" w:hAnsi="仿宋" w:eastAsia="仿宋" w:cs="仿宋"/>
          <w:b/>
          <w:bCs/>
          <w:color w:val="auto"/>
          <w:sz w:val="28"/>
          <w:szCs w:val="28"/>
        </w:rPr>
        <w:t xml:space="preserve">设施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运营</w:t>
      </w:r>
      <w:r>
        <w:rPr>
          <w:rFonts w:hint="eastAsia" w:ascii="仿宋" w:hAnsi="仿宋" w:eastAsia="仿宋" w:cs="仿宋"/>
          <w:sz w:val="28"/>
          <w:szCs w:val="28"/>
          <w:lang w:eastAsia="zh-CN"/>
        </w:rPr>
        <w:t>六榕</w:t>
      </w:r>
      <w:r>
        <w:rPr>
          <w:rFonts w:hint="eastAsia" w:ascii="仿宋" w:hAnsi="仿宋" w:eastAsia="仿宋" w:cs="仿宋"/>
          <w:sz w:val="28"/>
          <w:szCs w:val="28"/>
        </w:rPr>
        <w:t>街综合</w:t>
      </w:r>
      <w:r>
        <w:rPr>
          <w:rFonts w:hint="eastAsia" w:ascii="仿宋" w:hAnsi="仿宋" w:eastAsia="仿宋" w:cs="仿宋"/>
          <w:sz w:val="28"/>
          <w:szCs w:val="28"/>
          <w:lang w:val="en-US" w:eastAsia="zh-CN"/>
        </w:rPr>
        <w:t>养老</w:t>
      </w:r>
      <w:r>
        <w:rPr>
          <w:rFonts w:hint="eastAsia" w:ascii="仿宋" w:hAnsi="仿宋" w:eastAsia="仿宋" w:cs="仿宋"/>
          <w:sz w:val="28"/>
          <w:szCs w:val="28"/>
        </w:rPr>
        <w:t>服务中心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颐康中心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社区颐康服务站（含长者饭堂）</w:t>
      </w:r>
      <w:r>
        <w:rPr>
          <w:rFonts w:hint="eastAsia" w:ascii="仿宋" w:hAnsi="仿宋" w:eastAsia="仿宋" w:cs="仿宋"/>
          <w:sz w:val="28"/>
          <w:szCs w:val="28"/>
        </w:rPr>
        <w:t>等场地设施，充分发挥场地设备的功能作用，以片区服务点为依托，为老年人开展专业化服务。</w:t>
      </w:r>
    </w:p>
    <w:p>
      <w:pPr>
        <w:rPr>
          <w:rFonts w:hint="eastAsia" w:ascii="仿宋" w:hAnsi="仿宋" w:eastAsia="仿宋" w:cs="仿宋"/>
          <w:b/>
          <w:sz w:val="24"/>
          <w:szCs w:val="28"/>
        </w:rPr>
      </w:pPr>
    </w:p>
    <w:p>
      <w:pPr>
        <w:spacing w:line="240" w:lineRule="exact"/>
        <w:ind w:left="120"/>
        <w:jc w:val="center"/>
        <w:rPr>
          <w:rFonts w:hint="eastAsia" w:ascii="仿宋" w:hAnsi="仿宋" w:eastAsia="仿宋" w:cs="仿宋"/>
          <w:sz w:val="28"/>
          <w:szCs w:val="28"/>
          <w:lang w:val="en-US" w:eastAsia="zh-CN"/>
        </w:rPr>
      </w:pPr>
      <w:r>
        <w:rPr>
          <w:rFonts w:hint="eastAsia" w:ascii="仿宋" w:hAnsi="仿宋" w:eastAsia="仿宋" w:cs="仿宋"/>
          <w:b/>
          <w:sz w:val="24"/>
          <w:szCs w:val="28"/>
        </w:rPr>
        <w:t>表</w:t>
      </w:r>
      <w:r>
        <w:rPr>
          <w:rFonts w:hint="eastAsia" w:ascii="仿宋" w:hAnsi="仿宋" w:eastAsia="仿宋" w:cs="仿宋"/>
          <w:b/>
          <w:sz w:val="24"/>
          <w:szCs w:val="28"/>
          <w:lang w:val="en-US" w:eastAsia="zh-CN"/>
        </w:rPr>
        <w:t>2 负责运营</w:t>
      </w:r>
      <w:r>
        <w:rPr>
          <w:rFonts w:hint="eastAsia" w:ascii="仿宋" w:hAnsi="仿宋" w:eastAsia="仿宋" w:cs="仿宋"/>
          <w:b/>
          <w:sz w:val="24"/>
          <w:szCs w:val="28"/>
        </w:rPr>
        <w:t>服务设施一览</w:t>
      </w:r>
      <w:bookmarkStart w:id="0" w:name="page2"/>
      <w:bookmarkEnd w:id="0"/>
      <w:bookmarkStart w:id="1" w:name="page3"/>
      <w:bookmarkEnd w:id="1"/>
      <w:r>
        <w:rPr>
          <w:rFonts w:hint="eastAsia" w:ascii="仿宋" w:hAnsi="仿宋" w:eastAsia="仿宋" w:cs="仿宋"/>
          <w:b/>
          <w:sz w:val="24"/>
          <w:szCs w:val="28"/>
          <w:lang w:val="en-US" w:eastAsia="zh-CN"/>
        </w:rPr>
        <w:t>表</w:t>
      </w:r>
    </w:p>
    <w:tbl>
      <w:tblPr>
        <w:tblStyle w:val="8"/>
        <w:tblpPr w:leftFromText="180" w:rightFromText="180" w:vertAnchor="text" w:horzAnchor="page" w:tblpX="1608" w:tblpY="369"/>
        <w:tblOverlap w:val="never"/>
        <w:tblW w:w="9797" w:type="dxa"/>
        <w:tblInd w:w="0" w:type="dxa"/>
        <w:tblLayout w:type="fixed"/>
        <w:tblCellMar>
          <w:top w:w="0" w:type="dxa"/>
          <w:left w:w="108" w:type="dxa"/>
          <w:bottom w:w="0" w:type="dxa"/>
          <w:right w:w="108" w:type="dxa"/>
        </w:tblCellMar>
      </w:tblPr>
      <w:tblGrid>
        <w:gridCol w:w="834"/>
        <w:gridCol w:w="2542"/>
        <w:gridCol w:w="2681"/>
        <w:gridCol w:w="1092"/>
        <w:gridCol w:w="2648"/>
      </w:tblGrid>
      <w:tr>
        <w:tblPrEx>
          <w:tblCellMar>
            <w:top w:w="0" w:type="dxa"/>
            <w:left w:w="108" w:type="dxa"/>
            <w:bottom w:w="0" w:type="dxa"/>
            <w:right w:w="108" w:type="dxa"/>
          </w:tblCellMar>
        </w:tblPrEx>
        <w:trPr>
          <w:trHeight w:val="938"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ajorEastAsia" w:hAnsiTheme="majorEastAsia" w:eastAsiaTheme="majorEastAsia" w:cstheme="majorEastAsia"/>
                <w:b/>
                <w:color w:val="000000"/>
                <w:sz w:val="21"/>
                <w:szCs w:val="21"/>
                <w:lang w:val="en-US" w:eastAsia="zh-CN"/>
              </w:rPr>
            </w:pPr>
            <w:r>
              <w:rPr>
                <w:rFonts w:hint="eastAsia" w:asciiTheme="majorEastAsia" w:hAnsiTheme="majorEastAsia" w:eastAsiaTheme="majorEastAsia" w:cstheme="majorEastAsia"/>
                <w:b/>
                <w:color w:val="000000"/>
                <w:sz w:val="21"/>
                <w:szCs w:val="21"/>
                <w:lang w:val="en-US" w:eastAsia="zh-CN"/>
              </w:rPr>
              <w:t>序号</w:t>
            </w:r>
          </w:p>
        </w:tc>
        <w:tc>
          <w:tcPr>
            <w:tcW w:w="25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ajorEastAsia" w:hAnsiTheme="majorEastAsia" w:eastAsiaTheme="majorEastAsia" w:cstheme="majorEastAsia"/>
                <w:b/>
                <w:color w:val="000000"/>
                <w:sz w:val="21"/>
                <w:szCs w:val="21"/>
                <w:lang w:val="en-US" w:eastAsia="zh-CN" w:bidi="ar-SA"/>
              </w:rPr>
            </w:pPr>
            <w:r>
              <w:rPr>
                <w:rFonts w:hint="eastAsia" w:asciiTheme="majorEastAsia" w:hAnsiTheme="majorEastAsia" w:eastAsiaTheme="majorEastAsia" w:cstheme="majorEastAsia"/>
                <w:b/>
                <w:color w:val="000000"/>
                <w:sz w:val="21"/>
                <w:szCs w:val="21"/>
              </w:rPr>
              <w:t>设施名称</w:t>
            </w:r>
          </w:p>
        </w:tc>
        <w:tc>
          <w:tcPr>
            <w:tcW w:w="26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ajorEastAsia" w:hAnsiTheme="majorEastAsia" w:eastAsiaTheme="majorEastAsia" w:cstheme="majorEastAsia"/>
                <w:b/>
                <w:color w:val="000000"/>
                <w:sz w:val="21"/>
                <w:szCs w:val="21"/>
                <w:lang w:val="en-US" w:eastAsia="zh-CN" w:bidi="ar-SA"/>
              </w:rPr>
            </w:pPr>
            <w:r>
              <w:rPr>
                <w:rFonts w:hint="eastAsia" w:asciiTheme="majorEastAsia" w:hAnsiTheme="majorEastAsia" w:eastAsiaTheme="majorEastAsia" w:cstheme="majorEastAsia"/>
                <w:b/>
                <w:color w:val="000000"/>
                <w:sz w:val="21"/>
                <w:szCs w:val="21"/>
              </w:rPr>
              <w:t>具体地址</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ajorEastAsia" w:hAnsiTheme="majorEastAsia" w:eastAsiaTheme="majorEastAsia" w:cstheme="majorEastAsia"/>
                <w:b/>
                <w:color w:val="000000"/>
                <w:sz w:val="21"/>
                <w:szCs w:val="21"/>
                <w:lang w:val="en-US" w:eastAsia="zh-CN" w:bidi="ar-SA"/>
              </w:rPr>
            </w:pPr>
            <w:r>
              <w:rPr>
                <w:rFonts w:hint="eastAsia" w:asciiTheme="majorEastAsia" w:hAnsiTheme="majorEastAsia" w:eastAsiaTheme="majorEastAsia" w:cstheme="majorEastAsia"/>
                <w:b/>
                <w:color w:val="000000"/>
                <w:sz w:val="21"/>
                <w:szCs w:val="21"/>
              </w:rPr>
              <w:t>面积（㎡）</w:t>
            </w:r>
          </w:p>
        </w:tc>
        <w:tc>
          <w:tcPr>
            <w:tcW w:w="26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ajorEastAsia" w:hAnsiTheme="majorEastAsia" w:eastAsiaTheme="majorEastAsia" w:cstheme="majorEastAsia"/>
                <w:b/>
                <w:color w:val="000000"/>
                <w:sz w:val="21"/>
                <w:szCs w:val="21"/>
                <w:lang w:val="en-US" w:eastAsia="zh-CN" w:bidi="ar-SA"/>
              </w:rPr>
            </w:pPr>
            <w:r>
              <w:rPr>
                <w:rFonts w:hint="eastAsia" w:asciiTheme="majorEastAsia" w:hAnsiTheme="majorEastAsia" w:eastAsiaTheme="majorEastAsia" w:cstheme="majorEastAsia"/>
                <w:b/>
                <w:color w:val="000000"/>
                <w:sz w:val="21"/>
                <w:szCs w:val="21"/>
                <w:lang w:val="en-US" w:eastAsia="zh-CN"/>
              </w:rPr>
              <w:t>备注</w:t>
            </w:r>
          </w:p>
        </w:tc>
      </w:tr>
      <w:tr>
        <w:trPr>
          <w:trHeight w:val="726"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六榕街道综合养老服务中心（颐康中心）</w:t>
            </w:r>
          </w:p>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b/>
                <w:bCs/>
                <w:sz w:val="21"/>
                <w:szCs w:val="21"/>
                <w:highlight w:val="none"/>
                <w:lang w:val="en-US" w:eastAsia="zh-CN"/>
              </w:rPr>
              <w:t>（含长者饭堂）</w:t>
            </w:r>
          </w:p>
        </w:tc>
        <w:tc>
          <w:tcPr>
            <w:tcW w:w="2681"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盘福路盘福横街7号</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1377</w:t>
            </w:r>
          </w:p>
        </w:tc>
        <w:tc>
          <w:tcPr>
            <w:tcW w:w="2648"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pacing w:val="20"/>
                <w:sz w:val="21"/>
                <w:szCs w:val="21"/>
                <w:highlight w:val="none"/>
                <w:lang w:val="en-US" w:eastAsia="zh-CN" w:bidi="ar-SA"/>
              </w:rPr>
            </w:pPr>
          </w:p>
        </w:tc>
      </w:tr>
      <w:tr>
        <w:tblPrEx>
          <w:tblCellMar>
            <w:top w:w="0" w:type="dxa"/>
            <w:left w:w="108" w:type="dxa"/>
            <w:bottom w:w="0" w:type="dxa"/>
            <w:right w:w="108" w:type="dxa"/>
          </w:tblCellMar>
        </w:tblPrEx>
        <w:trPr>
          <w:trHeight w:val="726"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jc w:val="center"/>
              <w:textAlignment w:val="auto"/>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彭家巷社区颐康服务站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盘福路盘福横街7号</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220</w:t>
            </w:r>
          </w:p>
        </w:tc>
        <w:tc>
          <w:tcPr>
            <w:tcW w:w="2648" w:type="dxa"/>
            <w:tcBorders>
              <w:top w:val="single" w:color="000000" w:sz="4" w:space="0"/>
              <w:left w:val="single" w:color="000000" w:sz="4" w:space="0"/>
              <w:bottom w:val="single" w:color="000000" w:sz="4" w:space="0"/>
              <w:right w:val="single" w:color="000000" w:sz="4" w:space="0"/>
            </w:tcBorders>
            <w:vAlign w:val="center"/>
          </w:tcPr>
          <w:p>
            <w:pPr>
              <w:pStyle w:val="18"/>
              <w:keepNext w:val="0"/>
              <w:tabs>
                <w:tab w:val="left" w:pos="360"/>
              </w:tabs>
              <w:adjustRightInd/>
              <w:spacing w:before="0" w:after="0" w:line="360" w:lineRule="exact"/>
              <w:textAlignment w:val="auto"/>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该颐康站挂站颐康中心，运营经费择高按照颐康中心标准拨付</w:t>
            </w:r>
          </w:p>
        </w:tc>
      </w:tr>
      <w:tr>
        <w:tblPrEx>
          <w:tblCellMar>
            <w:top w:w="0" w:type="dxa"/>
            <w:left w:w="108" w:type="dxa"/>
            <w:bottom w:w="0" w:type="dxa"/>
            <w:right w:w="108" w:type="dxa"/>
          </w:tblCellMar>
        </w:tblPrEx>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3</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象岗山社区颐康服务站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解放北路934号首层</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224</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blPrEx>
          <w:tblCellMar>
            <w:top w:w="0" w:type="dxa"/>
            <w:left w:w="108" w:type="dxa"/>
            <w:bottom w:w="0" w:type="dxa"/>
            <w:right w:w="108" w:type="dxa"/>
          </w:tblCellMar>
        </w:tblPrEx>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4</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双井社区颐康服务站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双井街38号地下</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150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blPrEx>
          <w:tblCellMar>
            <w:top w:w="0" w:type="dxa"/>
            <w:left w:w="108" w:type="dxa"/>
            <w:bottom w:w="0" w:type="dxa"/>
            <w:right w:w="108" w:type="dxa"/>
          </w:tblCellMar>
        </w:tblPrEx>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5</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迎寿里社区颐康服务站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新桥直街18号地下101房</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150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6</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司马坊社区颐康服务站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西华路司马街18号104房</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150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blPrEx>
          <w:tblCellMar>
            <w:top w:w="0" w:type="dxa"/>
            <w:left w:w="108" w:type="dxa"/>
            <w:bottom w:w="0" w:type="dxa"/>
            <w:right w:w="108" w:type="dxa"/>
          </w:tblCellMar>
        </w:tblPrEx>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7</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嘉和苑社区颐康服务站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东风西路148号之二首层</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150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8</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第一津社区颐康服务站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第一津街9号106之一</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150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blPrEx>
          <w:tblCellMar>
            <w:top w:w="0" w:type="dxa"/>
            <w:left w:w="108" w:type="dxa"/>
            <w:bottom w:w="0" w:type="dxa"/>
            <w:right w:w="108" w:type="dxa"/>
          </w:tblCellMar>
        </w:tblPrEx>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9</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兴隆东社区颐康服务站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百灵路2号2楼02室</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220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blPrEx>
          <w:tblCellMar>
            <w:top w:w="0" w:type="dxa"/>
            <w:left w:w="108" w:type="dxa"/>
            <w:bottom w:w="0" w:type="dxa"/>
            <w:right w:w="108" w:type="dxa"/>
          </w:tblCellMar>
        </w:tblPrEx>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10</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流花湖社区颐康服务站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德坭新街27号101房</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150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11</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兰湖里社区颐康服务站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医国街111号2-3楼</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160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r>
        <w:tblPrEx>
          <w:tblCellMar>
            <w:top w:w="0" w:type="dxa"/>
            <w:left w:w="108" w:type="dxa"/>
            <w:bottom w:w="0" w:type="dxa"/>
            <w:right w:w="108" w:type="dxa"/>
          </w:tblCellMar>
        </w:tblPrEx>
        <w:trPr>
          <w:trHeight w:val="4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12</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稻谷仓社区颐康服务站</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仓前街58号</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r>
              <w:rPr>
                <w:rFonts w:hint="eastAsia" w:asciiTheme="majorEastAsia" w:hAnsiTheme="majorEastAsia" w:eastAsiaTheme="majorEastAsia" w:cstheme="majorEastAsia"/>
                <w:spacing w:val="20"/>
                <w:sz w:val="21"/>
                <w:szCs w:val="21"/>
                <w:highlight w:val="none"/>
                <w:lang w:val="en-US" w:eastAsia="zh-CN" w:bidi="ar-SA"/>
              </w:rPr>
              <w:t>150</w:t>
            </w:r>
          </w:p>
        </w:tc>
        <w:tc>
          <w:tcPr>
            <w:tcW w:w="2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pacing w:val="20"/>
                <w:sz w:val="21"/>
                <w:szCs w:val="21"/>
                <w:highlight w:val="none"/>
                <w:lang w:val="en-US" w:eastAsia="zh-CN" w:bidi="ar-SA"/>
              </w:rPr>
            </w:pPr>
          </w:p>
        </w:tc>
      </w:tr>
    </w:tbl>
    <w:p>
      <w:pPr>
        <w:pStyle w:val="11"/>
        <w:keepNext w:val="0"/>
        <w:keepLines w:val="0"/>
        <w:pageBreakBefore w:val="0"/>
        <w:kinsoku/>
        <w:wordWrap/>
        <w:overflowPunct/>
        <w:topLinePunct w:val="0"/>
        <w:bidi w:val="0"/>
        <w:snapToGrid/>
        <w:spacing w:line="580" w:lineRule="exact"/>
        <w:ind w:firstLine="630" w:firstLineChars="300"/>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（注：颐康中心统筹管理各社区颐康服务站（含长者饭堂）。服务机构如街道根据实际情况对上述服务设施进行调整或服务设施需改造升级，服务机构须无条件配合。）</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（三）服务区域：</w:t>
      </w:r>
      <w:r>
        <w:rPr>
          <w:rFonts w:hint="eastAsia" w:ascii="仿宋" w:hAnsi="仿宋" w:eastAsia="仿宋" w:cs="仿宋"/>
          <w:color w:val="auto"/>
          <w:sz w:val="28"/>
          <w:szCs w:val="28"/>
        </w:rPr>
        <w:t>广州市越秀区</w:t>
      </w:r>
      <w:r>
        <w:rPr>
          <w:rFonts w:hint="eastAsia" w:ascii="仿宋" w:hAnsi="仿宋" w:eastAsia="仿宋" w:cs="仿宋"/>
          <w:color w:val="auto"/>
          <w:sz w:val="28"/>
          <w:szCs w:val="28"/>
          <w:lang w:eastAsia="zh-CN"/>
        </w:rPr>
        <w:t>六榕</w:t>
      </w:r>
      <w:r>
        <w:rPr>
          <w:rFonts w:hint="eastAsia" w:ascii="仿宋" w:hAnsi="仿宋" w:eastAsia="仿宋" w:cs="仿宋"/>
          <w:color w:val="auto"/>
          <w:sz w:val="28"/>
          <w:szCs w:val="28"/>
        </w:rPr>
        <w:t xml:space="preserve">街 </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sz w:val="28"/>
          <w:szCs w:val="28"/>
        </w:rPr>
        <w:t>（四）服务对象：</w:t>
      </w:r>
      <w:r>
        <w:rPr>
          <w:rFonts w:hint="eastAsia" w:ascii="仿宋" w:hAnsi="仿宋" w:eastAsia="仿宋" w:cs="仿宋"/>
          <w:color w:val="auto"/>
          <w:kern w:val="0"/>
          <w:sz w:val="28"/>
          <w:szCs w:val="28"/>
          <w:lang w:val="en-US" w:eastAsia="zh-CN" w:bidi="ar-SA"/>
        </w:rPr>
        <w:t>六榕街60岁以上户籍长者、常住辖内长者</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（五）服务形式</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rPr>
        <w:t xml:space="preserve">根据提供服务时的场所不同，分为上门服务和到服务点服务。 </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（六）服务指标 </w:t>
      </w:r>
    </w:p>
    <w:p>
      <w:pPr>
        <w:pStyle w:val="20"/>
        <w:keepNext w:val="0"/>
        <w:keepLines w:val="0"/>
        <w:pageBreakBefore w:val="0"/>
        <w:widowControl/>
        <w:kinsoku/>
        <w:wordWrap/>
        <w:overflowPunct/>
        <w:topLinePunct w:val="0"/>
        <w:autoSpaceDE w:val="0"/>
        <w:autoSpaceDN w:val="0"/>
        <w:bidi w:val="0"/>
        <w:adjustRightInd/>
        <w:snapToGrid/>
        <w:spacing w:line="580" w:lineRule="exact"/>
        <w:ind w:firstLine="64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lang w:val="en-US" w:eastAsia="zh-CN" w:bidi="ar-SA"/>
        </w:rPr>
        <w:t>街道（镇）综合养老服务中心（颐康中心）至少配备</w:t>
      </w:r>
      <w:r>
        <w:rPr>
          <w:rFonts w:hint="eastAsia" w:ascii="仿宋" w:hAnsi="仿宋" w:eastAsia="仿宋" w:cs="仿宋"/>
          <w:color w:val="auto"/>
          <w:kern w:val="0"/>
          <w:sz w:val="28"/>
          <w:szCs w:val="28"/>
          <w:highlight w:val="none"/>
          <w:lang w:val="en-US" w:eastAsia="zh-CN" w:bidi="ar-SA"/>
        </w:rPr>
        <w:t>6名全职工作人员，另康复护理服务、护理人员与服务对象的配备比例不低于1：10。</w:t>
      </w:r>
    </w:p>
    <w:p>
      <w:pPr>
        <w:pStyle w:val="2"/>
        <w:rPr>
          <w:rFonts w:hint="eastAsia" w:ascii="仿宋" w:hAnsi="仿宋" w:eastAsia="仿宋" w:cs="仿宋"/>
          <w:b/>
          <w:sz w:val="24"/>
          <w:szCs w:val="28"/>
          <w:highlight w:val="none"/>
        </w:rPr>
      </w:pPr>
    </w:p>
    <w:p>
      <w:pPr>
        <w:spacing w:line="240" w:lineRule="exact"/>
        <w:ind w:left="120"/>
        <w:jc w:val="center"/>
        <w:rPr>
          <w:rFonts w:hint="eastAsia" w:ascii="仿宋" w:hAnsi="仿宋" w:eastAsia="仿宋" w:cs="仿宋"/>
          <w:b/>
          <w:sz w:val="24"/>
          <w:szCs w:val="28"/>
          <w:highlight w:val="none"/>
        </w:rPr>
      </w:pPr>
      <w:r>
        <w:rPr>
          <w:rFonts w:hint="eastAsia" w:ascii="仿宋" w:hAnsi="仿宋" w:eastAsia="仿宋" w:cs="仿宋"/>
          <w:b/>
          <w:sz w:val="24"/>
          <w:szCs w:val="28"/>
          <w:highlight w:val="none"/>
        </w:rPr>
        <w:t>表</w:t>
      </w:r>
      <w:r>
        <w:rPr>
          <w:rFonts w:hint="eastAsia" w:ascii="仿宋" w:hAnsi="仿宋" w:eastAsia="仿宋" w:cs="仿宋"/>
          <w:b/>
          <w:sz w:val="24"/>
          <w:szCs w:val="28"/>
          <w:highlight w:val="none"/>
          <w:lang w:val="en-US" w:eastAsia="zh-CN"/>
        </w:rPr>
        <w:t>3</w:t>
      </w:r>
      <w:r>
        <w:rPr>
          <w:rFonts w:hint="eastAsia" w:ascii="仿宋" w:hAnsi="仿宋" w:eastAsia="仿宋" w:cs="仿宋"/>
          <w:b/>
          <w:sz w:val="24"/>
          <w:szCs w:val="28"/>
          <w:highlight w:val="none"/>
        </w:rPr>
        <w:t xml:space="preserve"> </w:t>
      </w:r>
      <w:r>
        <w:rPr>
          <w:rFonts w:hint="eastAsia" w:ascii="仿宋" w:hAnsi="仿宋" w:eastAsia="仿宋" w:cs="仿宋"/>
          <w:b/>
          <w:sz w:val="24"/>
          <w:szCs w:val="28"/>
          <w:highlight w:val="none"/>
          <w:lang w:val="en-US" w:eastAsia="zh-CN"/>
        </w:rPr>
        <w:t xml:space="preserve"> 街综合养老服务中心（颐康中心）</w:t>
      </w:r>
      <w:r>
        <w:rPr>
          <w:rFonts w:hint="eastAsia" w:ascii="仿宋" w:hAnsi="仿宋" w:eastAsia="仿宋" w:cs="仿宋"/>
          <w:b/>
          <w:sz w:val="24"/>
          <w:szCs w:val="28"/>
          <w:highlight w:val="none"/>
        </w:rPr>
        <w:t>服务指标</w:t>
      </w:r>
    </w:p>
    <w:p>
      <w:pPr>
        <w:pStyle w:val="2"/>
        <w:rPr>
          <w:rFonts w:hint="eastAsia"/>
          <w:lang w:eastAsia="zh-CN"/>
        </w:rPr>
      </w:pPr>
      <w:bookmarkStart w:id="2" w:name="_GoBack"/>
      <w:bookmarkEnd w:id="2"/>
    </w:p>
    <w:tbl>
      <w:tblPr>
        <w:tblStyle w:val="8"/>
        <w:tblW w:w="5001" w:type="pct"/>
        <w:jc w:val="center"/>
        <w:tblLayout w:type="autofit"/>
        <w:tblCellMar>
          <w:top w:w="0" w:type="dxa"/>
          <w:left w:w="108" w:type="dxa"/>
          <w:bottom w:w="0" w:type="dxa"/>
          <w:right w:w="108" w:type="dxa"/>
        </w:tblCellMar>
      </w:tblPr>
      <w:tblGrid>
        <w:gridCol w:w="647"/>
        <w:gridCol w:w="1480"/>
        <w:gridCol w:w="3002"/>
        <w:gridCol w:w="3208"/>
        <w:gridCol w:w="1381"/>
      </w:tblGrid>
      <w:tr>
        <w:tblPrEx>
          <w:tblCellMar>
            <w:top w:w="0" w:type="dxa"/>
            <w:left w:w="108" w:type="dxa"/>
            <w:bottom w:w="0" w:type="dxa"/>
            <w:right w:w="108" w:type="dxa"/>
          </w:tblCellMar>
        </w:tblPrEx>
        <w:trPr>
          <w:jc w:val="center"/>
        </w:trPr>
        <w:tc>
          <w:tcPr>
            <w:tcW w:w="333" w:type="pc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color w:val="000000"/>
                <w:sz w:val="21"/>
                <w:szCs w:val="21"/>
              </w:rPr>
              <w:t>序号</w:t>
            </w:r>
          </w:p>
        </w:tc>
        <w:tc>
          <w:tcPr>
            <w:tcW w:w="761" w:type="pct"/>
            <w:tcBorders>
              <w:top w:val="single" w:color="000000" w:sz="8" w:space="0"/>
              <w:left w:val="nil"/>
              <w:bottom w:val="single" w:color="000000" w:sz="8" w:space="0"/>
              <w:right w:val="single" w:color="000000" w:sz="8" w:space="0"/>
            </w:tcBorders>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color w:val="000000"/>
                <w:sz w:val="21"/>
                <w:szCs w:val="21"/>
              </w:rPr>
              <w:t>服务项目</w:t>
            </w:r>
          </w:p>
        </w:tc>
        <w:tc>
          <w:tcPr>
            <w:tcW w:w="1544" w:type="pct"/>
            <w:tcBorders>
              <w:top w:val="single" w:color="000000" w:sz="8" w:space="0"/>
              <w:left w:val="nil"/>
              <w:bottom w:val="single" w:color="000000" w:sz="8" w:space="0"/>
              <w:right w:val="single" w:color="000000" w:sz="8" w:space="0"/>
            </w:tcBorders>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color w:val="000000"/>
                <w:sz w:val="21"/>
                <w:szCs w:val="21"/>
              </w:rPr>
              <w:t>内容要求</w:t>
            </w:r>
          </w:p>
        </w:tc>
        <w:tc>
          <w:tcPr>
            <w:tcW w:w="1650" w:type="pct"/>
            <w:tcBorders>
              <w:top w:val="single" w:color="000000" w:sz="8" w:space="0"/>
              <w:left w:val="nil"/>
              <w:bottom w:val="single" w:color="000000" w:sz="8" w:space="0"/>
              <w:right w:val="single" w:color="000000" w:sz="8" w:space="0"/>
            </w:tcBorders>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color w:val="000000"/>
                <w:sz w:val="21"/>
                <w:szCs w:val="21"/>
              </w:rPr>
              <w:t>服务指标</w:t>
            </w:r>
          </w:p>
        </w:tc>
        <w:tc>
          <w:tcPr>
            <w:tcW w:w="710" w:type="pct"/>
            <w:tcBorders>
              <w:top w:val="single" w:color="000000" w:sz="8" w:space="0"/>
              <w:left w:val="nil"/>
              <w:bottom w:val="single" w:color="000000" w:sz="8" w:space="0"/>
              <w:right w:val="single" w:color="000000" w:sz="8" w:space="0"/>
            </w:tcBorders>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color w:val="000000"/>
                <w:sz w:val="21"/>
                <w:szCs w:val="21"/>
              </w:rPr>
              <w:t>备注</w:t>
            </w:r>
          </w:p>
        </w:tc>
      </w:tr>
      <w:tr>
        <w:tblPrEx>
          <w:tblCellMar>
            <w:top w:w="0" w:type="dxa"/>
            <w:left w:w="108" w:type="dxa"/>
            <w:bottom w:w="0" w:type="dxa"/>
            <w:right w:w="108" w:type="dxa"/>
          </w:tblCellMar>
        </w:tblPrEx>
        <w:trPr>
          <w:jc w:val="center"/>
        </w:trPr>
        <w:tc>
          <w:tcPr>
            <w:tcW w:w="333" w:type="pct"/>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761"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养老服务向导</w:t>
            </w:r>
          </w:p>
        </w:tc>
        <w:tc>
          <w:tcPr>
            <w:tcW w:w="1544"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为老年人提供养老政策咨询、服务查询、办事指引、服务转介等服务。</w:t>
            </w:r>
          </w:p>
        </w:tc>
        <w:tc>
          <w:tcPr>
            <w:tcW w:w="1650" w:type="pct"/>
            <w:tcBorders>
              <w:top w:val="nil"/>
              <w:left w:val="nil"/>
              <w:bottom w:val="single" w:color="000000" w:sz="8" w:space="0"/>
              <w:right w:val="single" w:color="000000" w:sz="8" w:space="0"/>
            </w:tcBorders>
            <w:vAlign w:val="center"/>
          </w:tcPr>
          <w:p>
            <w:pPr>
              <w:spacing w:line="360" w:lineRule="auto"/>
              <w:jc w:val="left"/>
              <w:rPr>
                <w:rFonts w:hint="default" w:ascii="宋体" w:hAnsi="宋体" w:eastAsia="宋体" w:cs="宋体"/>
                <w:sz w:val="21"/>
                <w:szCs w:val="21"/>
                <w:lang w:val="en-US"/>
              </w:rPr>
            </w:pPr>
            <w:r>
              <w:rPr>
                <w:rFonts w:hint="eastAsia" w:ascii="宋体" w:hAnsi="宋体" w:eastAsia="宋体" w:cs="宋体"/>
                <w:color w:val="000000"/>
                <w:sz w:val="21"/>
                <w:szCs w:val="21"/>
              </w:rPr>
              <w:t>服务人次≥</w:t>
            </w:r>
            <w:r>
              <w:rPr>
                <w:rFonts w:hint="eastAsia" w:ascii="宋体" w:hAnsi="宋体" w:eastAsia="宋体" w:cs="宋体"/>
                <w:color w:val="000000"/>
                <w:sz w:val="21"/>
                <w:szCs w:val="21"/>
                <w:lang w:val="en-US" w:eastAsia="zh-CN"/>
              </w:rPr>
              <w:t>100</w:t>
            </w:r>
          </w:p>
        </w:tc>
        <w:tc>
          <w:tcPr>
            <w:tcW w:w="710"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1024" w:hRule="atLeast"/>
          <w:jc w:val="center"/>
        </w:trPr>
        <w:tc>
          <w:tcPr>
            <w:tcW w:w="333" w:type="pct"/>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761"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助餐配餐</w:t>
            </w:r>
          </w:p>
        </w:tc>
        <w:tc>
          <w:tcPr>
            <w:tcW w:w="1544"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以长者饭堂为主要依托，为老年人提供制餐、配餐、分餐、就餐、送餐等服务。</w:t>
            </w:r>
          </w:p>
        </w:tc>
        <w:tc>
          <w:tcPr>
            <w:tcW w:w="1650" w:type="pct"/>
            <w:tcBorders>
              <w:top w:val="nil"/>
              <w:left w:val="nil"/>
              <w:bottom w:val="single" w:color="000000" w:sz="8" w:space="0"/>
              <w:right w:val="single" w:color="000000" w:sz="8" w:space="0"/>
            </w:tcBorders>
            <w:vAlign w:val="center"/>
          </w:tcPr>
          <w:p>
            <w:pPr>
              <w:spacing w:line="360" w:lineRule="auto"/>
              <w:jc w:val="left"/>
              <w:rPr>
                <w:rFonts w:hint="default" w:ascii="宋体" w:hAnsi="宋体" w:eastAsia="宋体" w:cs="宋体"/>
                <w:sz w:val="21"/>
                <w:szCs w:val="21"/>
                <w:lang w:val="en-US"/>
              </w:rPr>
            </w:pPr>
            <w:r>
              <w:rPr>
                <w:rFonts w:hint="eastAsia" w:ascii="宋体" w:hAnsi="宋体" w:eastAsia="宋体" w:cs="宋体"/>
                <w:sz w:val="21"/>
                <w:szCs w:val="21"/>
              </w:rPr>
              <w:t>服务人次≥</w:t>
            </w:r>
            <w:r>
              <w:rPr>
                <w:rFonts w:hint="eastAsia" w:ascii="宋体" w:hAnsi="宋体" w:eastAsia="宋体" w:cs="宋体"/>
                <w:sz w:val="21"/>
                <w:szCs w:val="21"/>
                <w:lang w:val="en-US" w:eastAsia="zh-CN"/>
              </w:rPr>
              <w:t>5000</w:t>
            </w:r>
          </w:p>
        </w:tc>
        <w:tc>
          <w:tcPr>
            <w:tcW w:w="710"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trHeight w:val="1953" w:hRule="atLeast"/>
          <w:jc w:val="center"/>
        </w:trPr>
        <w:tc>
          <w:tcPr>
            <w:tcW w:w="333" w:type="pct"/>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761"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生活照料</w:t>
            </w:r>
          </w:p>
        </w:tc>
        <w:tc>
          <w:tcPr>
            <w:tcW w:w="1544"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为居家老年人提供上门助洁、助浴、洗涤、生活护理、协助进餐、陪伴就医、代办服务等全方位生活照料服务。</w:t>
            </w:r>
          </w:p>
        </w:tc>
        <w:tc>
          <w:tcPr>
            <w:tcW w:w="1650"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每年服务人</w:t>
            </w:r>
            <w:r>
              <w:rPr>
                <w:rFonts w:hint="eastAsia" w:ascii="宋体" w:hAnsi="宋体" w:eastAsia="宋体" w:cs="宋体"/>
                <w:color w:val="000000"/>
                <w:sz w:val="21"/>
                <w:szCs w:val="21"/>
              </w:rPr>
              <w:t>次≥</w:t>
            </w:r>
            <w:r>
              <w:rPr>
                <w:rFonts w:hint="eastAsia" w:ascii="宋体" w:hAnsi="宋体" w:eastAsia="宋体" w:cs="宋体"/>
                <w:sz w:val="21"/>
                <w:szCs w:val="21"/>
                <w:lang w:val="en-US" w:eastAsia="zh-CN"/>
              </w:rPr>
              <w:t>1500</w:t>
            </w:r>
          </w:p>
        </w:tc>
        <w:tc>
          <w:tcPr>
            <w:tcW w:w="710"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761"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辅具租赁</w:t>
            </w:r>
          </w:p>
        </w:tc>
        <w:tc>
          <w:tcPr>
            <w:tcW w:w="1544"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向失能或者部分失能老年人提供辅具适配或租赁服务。</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1.展示与介绍轮椅、助行器、生活辅助器具等常用的适老辅具并提供租赁服务；为有需求的老年人提供电话预定、线上预定、送货上门等服务。</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2.租赁期满的用品应统一回收、清洗、消毒。</w:t>
            </w:r>
          </w:p>
        </w:tc>
        <w:tc>
          <w:tcPr>
            <w:tcW w:w="1650"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服务人</w:t>
            </w:r>
            <w:r>
              <w:rPr>
                <w:rFonts w:hint="eastAsia" w:ascii="宋体" w:hAnsi="宋体" w:eastAsia="宋体" w:cs="宋体"/>
                <w:color w:val="000000"/>
                <w:sz w:val="21"/>
                <w:szCs w:val="21"/>
              </w:rPr>
              <w:t>次≥</w:t>
            </w:r>
            <w:r>
              <w:rPr>
                <w:rFonts w:hint="eastAsia" w:ascii="宋体" w:hAnsi="宋体" w:eastAsia="宋体" w:cs="宋体"/>
                <w:color w:val="000000"/>
                <w:sz w:val="21"/>
                <w:szCs w:val="21"/>
                <w:lang w:val="en-US" w:eastAsia="zh-CN"/>
              </w:rPr>
              <w:t>5</w:t>
            </w:r>
          </w:p>
        </w:tc>
        <w:tc>
          <w:tcPr>
            <w:tcW w:w="710"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993" w:hRule="atLeast"/>
          <w:jc w:val="center"/>
        </w:trPr>
        <w:tc>
          <w:tcPr>
            <w:tcW w:w="333" w:type="pct"/>
            <w:tcBorders>
              <w:top w:val="nil"/>
              <w:left w:val="single" w:color="000000" w:sz="8" w:space="0"/>
              <w:bottom w:val="single" w:color="auto" w:sz="4"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761" w:type="pct"/>
            <w:tcBorders>
              <w:top w:val="nil"/>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家庭照护培训</w:t>
            </w:r>
          </w:p>
        </w:tc>
        <w:tc>
          <w:tcPr>
            <w:tcW w:w="1544" w:type="pct"/>
            <w:tcBorders>
              <w:top w:val="nil"/>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为老年人及其家庭照护者提供家庭照护技能培训。</w:t>
            </w:r>
          </w:p>
        </w:tc>
        <w:tc>
          <w:tcPr>
            <w:tcW w:w="1650" w:type="pct"/>
            <w:tcBorders>
              <w:top w:val="nil"/>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lang w:eastAsia="zh-CN"/>
              </w:rPr>
            </w:pPr>
            <w:r>
              <w:rPr>
                <w:sz w:val="21"/>
              </w:rPr>
              <w:t>服务人次≥15</w:t>
            </w:r>
          </w:p>
        </w:tc>
        <w:tc>
          <w:tcPr>
            <w:tcW w:w="710" w:type="pct"/>
            <w:tcBorders>
              <w:top w:val="nil"/>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2548" w:hRule="atLeast"/>
          <w:jc w:val="center"/>
        </w:trPr>
        <w:tc>
          <w:tcPr>
            <w:tcW w:w="333" w:type="pct"/>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6</w:t>
            </w:r>
          </w:p>
        </w:tc>
        <w:tc>
          <w:tcPr>
            <w:tcW w:w="761" w:type="pct"/>
            <w:tcBorders>
              <w:top w:val="single" w:color="auto" w:sz="4" w:space="0"/>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文体教育</w:t>
            </w:r>
          </w:p>
        </w:tc>
        <w:tc>
          <w:tcPr>
            <w:tcW w:w="1544"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为老年人提供文体娱乐、精神慰藉、互帮互助和老年教育等活动。</w:t>
            </w:r>
          </w:p>
        </w:tc>
        <w:tc>
          <w:tcPr>
            <w:tcW w:w="1650"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1.文体康乐活动≥6项，如阅读、书法、绘画、音乐、棋牌、歌舞等；逢传统节日能够安排相应的主题活动，每年≥2次。</w:t>
            </w:r>
          </w:p>
          <w:p>
            <w:pPr>
              <w:spacing w:line="360" w:lineRule="auto"/>
              <w:jc w:val="left"/>
              <w:rPr>
                <w:rFonts w:hint="default" w:ascii="宋体" w:hAnsi="宋体" w:eastAsia="宋体" w:cs="宋体"/>
                <w:sz w:val="21"/>
                <w:szCs w:val="21"/>
                <w:lang w:val="en-US"/>
              </w:rPr>
            </w:pPr>
            <w:r>
              <w:rPr>
                <w:rFonts w:hint="eastAsia" w:ascii="宋体" w:hAnsi="宋体" w:eastAsia="宋体" w:cs="宋体"/>
                <w:color w:val="000000"/>
                <w:sz w:val="21"/>
                <w:szCs w:val="21"/>
              </w:rPr>
              <w:t>2.服务人次≥</w:t>
            </w:r>
            <w:r>
              <w:rPr>
                <w:rFonts w:hint="eastAsia" w:ascii="宋体" w:hAnsi="宋体" w:eastAsia="宋体" w:cs="宋体"/>
                <w:color w:val="000000"/>
                <w:sz w:val="21"/>
                <w:szCs w:val="21"/>
                <w:lang w:val="en-US" w:eastAsia="zh-CN"/>
              </w:rPr>
              <w:t>1500</w:t>
            </w:r>
          </w:p>
        </w:tc>
        <w:tc>
          <w:tcPr>
            <w:tcW w:w="710"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7</w:t>
            </w:r>
          </w:p>
        </w:tc>
        <w:tc>
          <w:tcPr>
            <w:tcW w:w="761" w:type="pct"/>
            <w:tcBorders>
              <w:top w:val="single" w:color="auto" w:sz="4" w:space="0"/>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居家适老化改造</w:t>
            </w:r>
          </w:p>
        </w:tc>
        <w:tc>
          <w:tcPr>
            <w:tcW w:w="1544"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为老年人提供居家适老化改造咨询、方案设计，做好居家适老化施工改造、设施配备、老年用品配置等服务。</w:t>
            </w:r>
          </w:p>
        </w:tc>
        <w:tc>
          <w:tcPr>
            <w:tcW w:w="1650" w:type="pct"/>
            <w:tcBorders>
              <w:top w:val="single" w:color="auto" w:sz="4" w:space="0"/>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完成户数≥</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p>
        </w:tc>
        <w:tc>
          <w:tcPr>
            <w:tcW w:w="710"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single" w:color="auto" w:sz="4" w:space="0"/>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8</w:t>
            </w:r>
          </w:p>
        </w:tc>
        <w:tc>
          <w:tcPr>
            <w:tcW w:w="761" w:type="pct"/>
            <w:tcBorders>
              <w:top w:val="single" w:color="auto" w:sz="4" w:space="0"/>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家庭养老床位</w:t>
            </w:r>
          </w:p>
        </w:tc>
        <w:tc>
          <w:tcPr>
            <w:tcW w:w="1544" w:type="pct"/>
            <w:tcBorders>
              <w:top w:val="single" w:color="auto" w:sz="4" w:space="0"/>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为老年人的居住环境和生活空间进行地面、厨房、物理环境等适老化与门磁感应等智能化家居改造，在家中设置具备机构化服务功能的床位，根据其意愿和需求提供照料护理服务。</w:t>
            </w:r>
          </w:p>
        </w:tc>
        <w:tc>
          <w:tcPr>
            <w:tcW w:w="1650" w:type="pct"/>
            <w:tcBorders>
              <w:top w:val="single" w:color="auto" w:sz="4" w:space="0"/>
              <w:left w:val="nil"/>
              <w:bottom w:val="single" w:color="000000" w:sz="8" w:space="0"/>
              <w:right w:val="single" w:color="000000" w:sz="8" w:space="0"/>
            </w:tcBorders>
            <w:vAlign w:val="center"/>
          </w:tcPr>
          <w:p>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1.完成户数</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p>
          <w:p>
            <w:pPr>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服务人次≥50</w:t>
            </w:r>
            <w:r>
              <w:rPr>
                <w:rFonts w:hint="eastAsia" w:ascii="宋体" w:hAnsi="宋体" w:eastAsia="宋体" w:cs="宋体"/>
                <w:color w:val="000000"/>
                <w:sz w:val="21"/>
                <w:szCs w:val="21"/>
                <w:lang w:eastAsia="zh-CN"/>
              </w:rPr>
              <w:t>。</w:t>
            </w:r>
          </w:p>
        </w:tc>
        <w:tc>
          <w:tcPr>
            <w:tcW w:w="710" w:type="pct"/>
            <w:tcBorders>
              <w:top w:val="single" w:color="auto" w:sz="4" w:space="0"/>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9</w:t>
            </w:r>
          </w:p>
        </w:tc>
        <w:tc>
          <w:tcPr>
            <w:tcW w:w="761"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日间托管</w:t>
            </w:r>
          </w:p>
        </w:tc>
        <w:tc>
          <w:tcPr>
            <w:tcW w:w="1544" w:type="pct"/>
            <w:tcBorders>
              <w:top w:val="nil"/>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在社区服务场所内为失能（失智）及日常生活需要照料的老年人提供助餐配餐、康复护理、医疗保健和文化娱乐等日间照料服务。</w:t>
            </w:r>
          </w:p>
        </w:tc>
        <w:tc>
          <w:tcPr>
            <w:tcW w:w="1650" w:type="pct"/>
            <w:tcBorders>
              <w:top w:val="nil"/>
              <w:left w:val="nil"/>
              <w:bottom w:val="single" w:color="000000" w:sz="8" w:space="0"/>
              <w:right w:val="single" w:color="000000" w:sz="8" w:space="0"/>
            </w:tcBorders>
            <w:vAlign w:val="center"/>
          </w:tcPr>
          <w:p>
            <w:pPr>
              <w:spacing w:line="360" w:lineRule="auto"/>
              <w:jc w:val="left"/>
              <w:rPr>
                <w:rFonts w:hint="default" w:ascii="宋体" w:hAnsi="宋体" w:cs="宋体" w:eastAsiaTheme="minorEastAsia"/>
                <w:sz w:val="21"/>
                <w:szCs w:val="21"/>
                <w:lang w:val="en-US" w:eastAsia="zh-CN"/>
              </w:rPr>
            </w:pPr>
            <w:r>
              <w:rPr>
                <w:sz w:val="21"/>
              </w:rPr>
              <w:t>服务人次≥</w:t>
            </w:r>
            <w:r>
              <w:rPr>
                <w:rFonts w:hint="eastAsia"/>
                <w:sz w:val="21"/>
                <w:lang w:val="en-US" w:eastAsia="zh-CN"/>
              </w:rPr>
              <w:t>50</w:t>
            </w:r>
          </w:p>
        </w:tc>
        <w:tc>
          <w:tcPr>
            <w:tcW w:w="710" w:type="pct"/>
            <w:tcBorders>
              <w:top w:val="nil"/>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10</w:t>
            </w:r>
          </w:p>
        </w:tc>
        <w:tc>
          <w:tcPr>
            <w:tcW w:w="761"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临时托养/长期托养</w:t>
            </w:r>
          </w:p>
        </w:tc>
        <w:tc>
          <w:tcPr>
            <w:tcW w:w="1544" w:type="pct"/>
            <w:tcBorders>
              <w:top w:val="nil"/>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bCs/>
                <w:color w:val="000000"/>
                <w:sz w:val="21"/>
                <w:szCs w:val="21"/>
              </w:rPr>
              <w:t>为老年人提供生活照料、康复护理、助餐配餐、医疗保健、精神慰藉、临终关怀、辅具租赁、文化娱乐、紧急援助、夜间住宿等托养服务。</w:t>
            </w:r>
          </w:p>
        </w:tc>
        <w:tc>
          <w:tcPr>
            <w:tcW w:w="1650"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auto"/>
                <w:sz w:val="21"/>
                <w:szCs w:val="21"/>
              </w:rPr>
              <w:t>1.</w:t>
            </w:r>
            <w:r>
              <w:rPr>
                <w:rFonts w:hint="eastAsia" w:ascii="宋体" w:hAnsi="宋体" w:eastAsia="宋体" w:cs="宋体"/>
                <w:color w:val="000000"/>
                <w:sz w:val="21"/>
                <w:szCs w:val="21"/>
                <w:lang w:val="en-US" w:eastAsia="zh-CN"/>
              </w:rPr>
              <w:t>提供</w:t>
            </w:r>
            <w:r>
              <w:rPr>
                <w:rFonts w:hint="eastAsia" w:ascii="宋体" w:hAnsi="宋体" w:eastAsia="宋体" w:cs="宋体"/>
                <w:color w:val="000000"/>
                <w:sz w:val="21"/>
                <w:szCs w:val="21"/>
              </w:rPr>
              <w:t>临时托养。</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.长期托养床位</w:t>
            </w:r>
            <w:r>
              <w:rPr>
                <w:rFonts w:hint="eastAsia" w:ascii="宋体" w:hAnsi="宋体" w:eastAsia="宋体" w:cs="宋体"/>
                <w:color w:val="auto"/>
                <w:sz w:val="21"/>
                <w:szCs w:val="21"/>
              </w:rPr>
              <w:t>不少于</w:t>
            </w:r>
            <w:r>
              <w:rPr>
                <w:rFonts w:hint="eastAsia" w:ascii="宋体" w:hAnsi="宋体" w:eastAsia="宋体" w:cs="宋体"/>
                <w:color w:val="auto"/>
                <w:sz w:val="21"/>
                <w:szCs w:val="21"/>
                <w:u w:val="single"/>
                <w:lang w:val="en-US" w:eastAsia="zh-CN"/>
              </w:rPr>
              <w:t>39</w:t>
            </w:r>
            <w:r>
              <w:rPr>
                <w:rFonts w:hint="eastAsia" w:ascii="宋体" w:hAnsi="宋体" w:eastAsia="宋体" w:cs="宋体"/>
                <w:color w:val="auto"/>
                <w:sz w:val="21"/>
                <w:szCs w:val="21"/>
              </w:rPr>
              <w:t>张</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入住率≥</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0%。</w:t>
            </w:r>
          </w:p>
        </w:tc>
        <w:tc>
          <w:tcPr>
            <w:tcW w:w="710" w:type="pct"/>
            <w:tcBorders>
              <w:top w:val="nil"/>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jc w:val="center"/>
        </w:trPr>
        <w:tc>
          <w:tcPr>
            <w:tcW w:w="333" w:type="pct"/>
            <w:tcBorders>
              <w:top w:val="nil"/>
              <w:left w:val="single" w:color="000000" w:sz="8" w:space="0"/>
              <w:bottom w:val="single" w:color="auto" w:sz="4"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11</w:t>
            </w:r>
          </w:p>
        </w:tc>
        <w:tc>
          <w:tcPr>
            <w:tcW w:w="761" w:type="pct"/>
            <w:tcBorders>
              <w:top w:val="nil"/>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医养康养/康复护理</w:t>
            </w:r>
          </w:p>
        </w:tc>
        <w:tc>
          <w:tcPr>
            <w:tcW w:w="1544" w:type="pct"/>
            <w:tcBorders>
              <w:top w:val="nil"/>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1.为老年人提供生活方式和健康状况评估、体格检查、辅助检查、医疗保健、健康指导、慢病管理等健康管理和医养结合服务；</w:t>
            </w:r>
          </w:p>
          <w:p>
            <w:pPr>
              <w:spacing w:line="360" w:lineRule="auto"/>
              <w:jc w:val="left"/>
              <w:rPr>
                <w:rFonts w:hint="eastAsia" w:ascii="宋体" w:hAnsi="宋体" w:eastAsia="宋体" w:cs="宋体"/>
                <w:sz w:val="21"/>
                <w:szCs w:val="21"/>
              </w:rPr>
            </w:pPr>
            <w:r>
              <w:rPr>
                <w:rFonts w:hint="eastAsia" w:ascii="宋体" w:hAnsi="宋体" w:eastAsia="宋体" w:cs="宋体"/>
                <w:bCs/>
                <w:color w:val="000000"/>
                <w:sz w:val="21"/>
                <w:szCs w:val="21"/>
              </w:rPr>
              <w:t>2.为老年人提供康复咨询、器材锻炼、康复训练、康复理疗等服务。</w:t>
            </w:r>
          </w:p>
        </w:tc>
        <w:tc>
          <w:tcPr>
            <w:tcW w:w="1650" w:type="pct"/>
            <w:tcBorders>
              <w:top w:val="nil"/>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1.自行获得医疗执业资质或与有医疗服务资质的第三方合作，为服务对象提供绿色就诊、转诊通道；</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2.自行获得居家护理长护险定点资质或与有资质的长护险定点资质机构合作，为服务对象提供长护险服务。</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3.服务人次≥</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0。</w:t>
            </w:r>
          </w:p>
        </w:tc>
        <w:tc>
          <w:tcPr>
            <w:tcW w:w="710" w:type="pct"/>
            <w:tcBorders>
              <w:top w:val="nil"/>
              <w:left w:val="nil"/>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12</w:t>
            </w:r>
          </w:p>
        </w:tc>
        <w:tc>
          <w:tcPr>
            <w:tcW w:w="761"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定期巡访</w:t>
            </w:r>
          </w:p>
        </w:tc>
        <w:tc>
          <w:tcPr>
            <w:tcW w:w="1544"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通过上门探视、电话询访等方式，为</w:t>
            </w:r>
            <w:r>
              <w:rPr>
                <w:rFonts w:hint="default" w:ascii="Times New Roman" w:hAnsi="Times New Roman" w:eastAsia="宋体" w:cs="Times New Roman"/>
                <w:b/>
                <w:bCs/>
                <w:color w:val="auto"/>
                <w:kern w:val="0"/>
                <w:sz w:val="21"/>
                <w:szCs w:val="21"/>
                <w:highlight w:val="none"/>
                <w:u w:val="single"/>
              </w:rPr>
              <w:t>辖内</w:t>
            </w:r>
            <w:r>
              <w:rPr>
                <w:rFonts w:hint="default" w:ascii="Times New Roman" w:hAnsi="Times New Roman" w:eastAsia="宋体" w:cs="Times New Roman"/>
                <w:b/>
                <w:bCs/>
                <w:color w:val="auto"/>
                <w:sz w:val="21"/>
                <w:szCs w:val="21"/>
                <w:highlight w:val="none"/>
                <w:u w:val="single"/>
              </w:rPr>
              <w:t>常住</w:t>
            </w:r>
            <w:r>
              <w:rPr>
                <w:rFonts w:hint="default" w:ascii="Times New Roman" w:hAnsi="Times New Roman" w:eastAsia="宋体" w:cs="Times New Roman"/>
                <w:b/>
                <w:bCs/>
                <w:color w:val="auto"/>
                <w:sz w:val="21"/>
                <w:szCs w:val="21"/>
                <w:highlight w:val="none"/>
                <w:u w:val="single"/>
              </w:rPr>
              <w:sym w:font="Wingdings" w:char="00A8"/>
            </w:r>
            <w:r>
              <w:rPr>
                <w:rFonts w:hint="default" w:ascii="Times New Roman" w:hAnsi="Times New Roman" w:eastAsia="宋体" w:cs="Times New Roman"/>
                <w:b/>
                <w:bCs/>
                <w:color w:val="auto"/>
                <w:sz w:val="21"/>
                <w:szCs w:val="21"/>
                <w:highlight w:val="none"/>
                <w:u w:val="single"/>
              </w:rPr>
              <w:t>/服务对象中</w:t>
            </w:r>
            <w:r>
              <w:rPr>
                <w:rFonts w:hint="default" w:ascii="Times New Roman" w:hAnsi="Times New Roman" w:eastAsia="宋体" w:cs="Times New Roman"/>
                <w:b/>
                <w:bCs/>
                <w:color w:val="auto"/>
                <w:sz w:val="21"/>
                <w:szCs w:val="21"/>
                <w:highlight w:val="none"/>
                <w:u w:val="single"/>
              </w:rPr>
              <w:sym w:font="Wingdings" w:char="00A8"/>
            </w:r>
            <w:r>
              <w:rPr>
                <w:rFonts w:hint="eastAsia" w:ascii="宋体" w:hAnsi="宋体" w:eastAsia="宋体" w:cs="宋体"/>
                <w:color w:val="000000"/>
                <w:sz w:val="21"/>
                <w:szCs w:val="21"/>
              </w:rPr>
              <w:t>的空巢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独居、孤寡、农村留守、计划生育特殊家庭、仅与重度残疾子女共同居</w:t>
            </w:r>
            <w:r>
              <w:rPr>
                <w:rFonts w:hint="eastAsia" w:ascii="宋体" w:hAnsi="宋体" w:eastAsia="宋体" w:cs="宋体"/>
                <w:color w:val="000000"/>
                <w:sz w:val="21"/>
                <w:szCs w:val="21"/>
                <w:lang w:eastAsia="zh-CN"/>
              </w:rPr>
              <w:t>住的</w:t>
            </w:r>
            <w:r>
              <w:rPr>
                <w:rFonts w:hint="eastAsia" w:ascii="宋体" w:hAnsi="宋体" w:eastAsia="宋体" w:cs="宋体"/>
                <w:color w:val="000000"/>
                <w:sz w:val="21"/>
                <w:szCs w:val="21"/>
              </w:rPr>
              <w:t>老年人，分散供养特困人员中的老年人，失能且事实无人照顾的老年人提供日常巡访、政策宣传、服务转介等关爱服务。</w:t>
            </w:r>
          </w:p>
        </w:tc>
        <w:tc>
          <w:tcPr>
            <w:tcW w:w="1650"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1.服务人次≥</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或服务人次大于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含本数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本街户籍老年人数的5%。</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参与</w:t>
            </w:r>
            <w:r>
              <w:rPr>
                <w:rFonts w:hint="eastAsia" w:ascii="宋体" w:hAnsi="宋体" w:eastAsia="宋体" w:cs="宋体"/>
                <w:color w:val="000000"/>
                <w:sz w:val="21"/>
                <w:szCs w:val="21"/>
              </w:rPr>
              <w:t>特殊困难老年人月探访</w:t>
            </w:r>
            <w:r>
              <w:rPr>
                <w:rFonts w:hint="eastAsia" w:ascii="宋体" w:hAnsi="宋体" w:eastAsia="宋体" w:cs="宋体"/>
                <w:color w:val="000000"/>
                <w:sz w:val="21"/>
                <w:szCs w:val="21"/>
                <w:lang w:val="en-US" w:eastAsia="zh-CN"/>
              </w:rPr>
              <w:t>工作</w:t>
            </w:r>
            <w:r>
              <w:rPr>
                <w:rFonts w:hint="eastAsia" w:ascii="宋体" w:hAnsi="宋体" w:eastAsia="宋体" w:cs="宋体"/>
                <w:color w:val="000000"/>
                <w:sz w:val="21"/>
                <w:szCs w:val="21"/>
              </w:rPr>
              <w:t>。</w:t>
            </w:r>
          </w:p>
          <w:p>
            <w:pPr>
              <w:spacing w:line="360" w:lineRule="auto"/>
              <w:jc w:val="left"/>
              <w:rPr>
                <w:rFonts w:hint="eastAsia" w:ascii="宋体" w:hAnsi="宋体" w:eastAsia="宋体" w:cs="宋体"/>
                <w:sz w:val="21"/>
                <w:szCs w:val="21"/>
                <w:lang w:val="en-US" w:eastAsia="zh-CN"/>
              </w:rPr>
            </w:pPr>
          </w:p>
        </w:tc>
        <w:tc>
          <w:tcPr>
            <w:tcW w:w="710"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cs="Times New Roman"/>
                <w:color w:val="auto"/>
                <w:sz w:val="21"/>
                <w:szCs w:val="21"/>
                <w:highlight w:val="none"/>
                <w:lang w:val="en-US" w:eastAsia="zh-CN"/>
              </w:rPr>
              <w:t>以长者意愿为前提，高龄独居长者原则上每周至少巡访1次；</w:t>
            </w:r>
          </w:p>
        </w:tc>
      </w:tr>
      <w:tr>
        <w:tblPrEx>
          <w:tblCellMar>
            <w:top w:w="0" w:type="dxa"/>
            <w:left w:w="108" w:type="dxa"/>
            <w:bottom w:w="0" w:type="dxa"/>
            <w:right w:w="108" w:type="dxa"/>
          </w:tblCellMar>
        </w:tblPrEx>
        <w:trPr>
          <w:jc w:val="center"/>
        </w:trPr>
        <w:tc>
          <w:tcPr>
            <w:tcW w:w="333" w:type="pct"/>
            <w:tcBorders>
              <w:top w:val="single" w:color="auto" w:sz="4" w:space="0"/>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13</w:t>
            </w:r>
          </w:p>
        </w:tc>
        <w:tc>
          <w:tcPr>
            <w:tcW w:w="761" w:type="pct"/>
            <w:tcBorders>
              <w:top w:val="single" w:color="auto" w:sz="4" w:space="0"/>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人员培训</w:t>
            </w:r>
          </w:p>
        </w:tc>
        <w:tc>
          <w:tcPr>
            <w:tcW w:w="1544" w:type="pct"/>
            <w:tcBorders>
              <w:top w:val="single" w:color="auto" w:sz="4" w:space="0"/>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1.项目负责人每年参加2次以上的机构外部培训。</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2.工作人员每年在岗持续培训12学时以上，建立培训档案。</w:t>
            </w:r>
          </w:p>
        </w:tc>
        <w:tc>
          <w:tcPr>
            <w:tcW w:w="1650" w:type="pct"/>
            <w:tcBorders>
              <w:top w:val="single" w:color="auto" w:sz="4" w:space="0"/>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1.项目负责人每年参加2次以上的机构外部培训。</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2.工作人员每年在岗持续培训12学时以上，建立培训档案。</w:t>
            </w:r>
          </w:p>
        </w:tc>
        <w:tc>
          <w:tcPr>
            <w:tcW w:w="710" w:type="pct"/>
            <w:tcBorders>
              <w:top w:val="single" w:color="auto" w:sz="4" w:space="0"/>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14</w:t>
            </w:r>
          </w:p>
        </w:tc>
        <w:tc>
          <w:tcPr>
            <w:tcW w:w="761"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信息化管理</w:t>
            </w:r>
          </w:p>
        </w:tc>
        <w:tc>
          <w:tcPr>
            <w:tcW w:w="1544" w:type="pct"/>
            <w:tcBorders>
              <w:top w:val="nil"/>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服务数据接入广州市为老服务综合平台，配备智能设备自动采集服务数据并上传至系统，服务机构、服务设施、工作人员等信息100%准确录入系统并及时更新。</w:t>
            </w:r>
          </w:p>
        </w:tc>
        <w:tc>
          <w:tcPr>
            <w:tcW w:w="1650" w:type="pct"/>
            <w:tcBorders>
              <w:top w:val="nil"/>
              <w:left w:val="nil"/>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服务机构、服务设施、工作人员等信息100%准确录入系统并及时更新。</w:t>
            </w:r>
          </w:p>
        </w:tc>
        <w:tc>
          <w:tcPr>
            <w:tcW w:w="710" w:type="pct"/>
            <w:tcBorders>
              <w:top w:val="nil"/>
              <w:left w:val="nil"/>
              <w:bottom w:val="single" w:color="000000" w:sz="8" w:space="0"/>
              <w:right w:val="single" w:color="auto" w:sz="4"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nil"/>
              <w:left w:val="single" w:color="000000" w:sz="8" w:space="0"/>
              <w:bottom w:val="single" w:color="auto" w:sz="4"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15</w:t>
            </w:r>
          </w:p>
        </w:tc>
        <w:tc>
          <w:tcPr>
            <w:tcW w:w="761" w:type="pct"/>
            <w:tcBorders>
              <w:top w:val="nil"/>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服务管理</w:t>
            </w:r>
          </w:p>
        </w:tc>
        <w:tc>
          <w:tcPr>
            <w:tcW w:w="1544" w:type="pct"/>
            <w:tcBorders>
              <w:top w:val="nil"/>
              <w:left w:val="nil"/>
              <w:bottom w:val="single" w:color="auto" w:sz="4" w:space="0"/>
              <w:right w:val="single" w:color="auto" w:sz="4" w:space="0"/>
            </w:tcBorders>
            <w:vAlign w:val="center"/>
          </w:tcPr>
          <w:p>
            <w:pPr>
              <w:numPr>
                <w:ilvl w:val="-1"/>
                <w:numId w:val="0"/>
              </w:num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制定完善的内部服务检查制度，定期检查服务执行情况并记录，每季度≥1次。</w:t>
            </w:r>
          </w:p>
          <w:p>
            <w:pPr>
              <w:numPr>
                <w:ilvl w:val="-1"/>
                <w:numId w:val="0"/>
              </w:numPr>
              <w:spacing w:line="360" w:lineRule="auto"/>
              <w:jc w:val="left"/>
              <w:rPr>
                <w:rFonts w:hint="eastAsia" w:ascii="宋体" w:hAnsi="宋体" w:eastAsia="宋体" w:cs="宋体"/>
                <w:color w:val="000000"/>
                <w:sz w:val="21"/>
                <w:szCs w:val="21"/>
                <w:lang w:val="en-US" w:eastAsia="zh-CN"/>
              </w:rPr>
            </w:pPr>
          </w:p>
        </w:tc>
        <w:tc>
          <w:tcPr>
            <w:tcW w:w="1650" w:type="pct"/>
            <w:tcBorders>
              <w:top w:val="nil"/>
              <w:left w:val="nil"/>
              <w:bottom w:val="single" w:color="auto" w:sz="4" w:space="0"/>
              <w:right w:val="single" w:color="000000" w:sz="8" w:space="0"/>
            </w:tcBorders>
            <w:vAlign w:val="center"/>
          </w:tcPr>
          <w:p>
            <w:pPr>
              <w:numPr>
                <w:ilvl w:val="0"/>
                <w:numId w:val="0"/>
              </w:numPr>
              <w:spacing w:line="360" w:lineRule="auto"/>
              <w:ind w:left="0" w:leftChars="0" w:firstLine="0" w:firstLineChars="0"/>
              <w:jc w:val="left"/>
              <w:rPr>
                <w:rFonts w:hint="eastAsia" w:ascii="宋体" w:hAnsi="宋体" w:eastAsia="宋体" w:cs="宋体"/>
                <w:color w:val="000000"/>
                <w:sz w:val="21"/>
                <w:szCs w:val="21"/>
              </w:rPr>
            </w:pPr>
            <w:r>
              <w:rPr>
                <w:rFonts w:hint="default" w:ascii="Times New Roman" w:hAnsi="Times New Roman" w:eastAsia="宋体" w:cs="Times New Roman"/>
                <w:color w:val="000000"/>
                <w:kern w:val="2"/>
                <w:sz w:val="21"/>
                <w:szCs w:val="21"/>
                <w:lang w:val="en-US" w:eastAsia="zh-CN" w:bidi="ar-SA"/>
              </w:rPr>
              <w:t>1.</w:t>
            </w:r>
            <w:r>
              <w:rPr>
                <w:rFonts w:hint="eastAsia" w:ascii="宋体" w:hAnsi="宋体" w:eastAsia="宋体" w:cs="宋体"/>
                <w:color w:val="000000"/>
                <w:sz w:val="21"/>
                <w:szCs w:val="21"/>
              </w:rPr>
              <w:t>签约对象一人一档且建档100%，非签约服务对象建立花名册，至少每半年检视一次档案内容，按需更新服务档案。</w:t>
            </w:r>
          </w:p>
          <w:p>
            <w:pPr>
              <w:numPr>
                <w:ilvl w:val="0"/>
                <w:numId w:val="0"/>
              </w:numPr>
              <w:spacing w:line="360" w:lineRule="auto"/>
              <w:ind w:left="0" w:leftChars="0" w:firstLine="0" w:firstLineChars="0"/>
              <w:jc w:val="left"/>
              <w:rPr>
                <w:rFonts w:hint="eastAsia" w:ascii="宋体" w:hAnsi="宋体" w:eastAsia="宋体" w:cs="宋体"/>
                <w:color w:val="000000"/>
                <w:sz w:val="21"/>
                <w:szCs w:val="21"/>
              </w:rPr>
            </w:pPr>
            <w:r>
              <w:rPr>
                <w:rFonts w:hint="default" w:ascii="Times New Roman" w:hAnsi="Times New Roman" w:eastAsia="宋体" w:cs="Times New Roman"/>
                <w:color w:val="000000"/>
                <w:kern w:val="2"/>
                <w:sz w:val="21"/>
                <w:szCs w:val="21"/>
                <w:lang w:val="en-US" w:eastAsia="zh-CN" w:bidi="ar-SA"/>
              </w:rPr>
              <w:t>2.</w:t>
            </w:r>
            <w:r>
              <w:rPr>
                <w:rFonts w:hint="eastAsia" w:ascii="宋体" w:hAnsi="宋体" w:eastAsia="宋体" w:cs="宋体"/>
                <w:color w:val="000000"/>
                <w:sz w:val="21"/>
                <w:szCs w:val="21"/>
              </w:rPr>
              <w:t>定期进行需求调查，了解并掌握本街有服务需求的老年人数据，每年≥1次。</w:t>
            </w:r>
          </w:p>
          <w:p>
            <w:pPr>
              <w:numPr>
                <w:ilvl w:val="0"/>
                <w:numId w:val="0"/>
              </w:numPr>
              <w:spacing w:line="360" w:lineRule="auto"/>
              <w:ind w:left="0" w:leftChars="0" w:firstLine="0" w:firstLineChars="0"/>
              <w:jc w:val="left"/>
              <w:rPr>
                <w:rFonts w:hint="eastAsia" w:ascii="宋体" w:hAnsi="宋体" w:eastAsia="宋体" w:cs="宋体"/>
                <w:color w:val="000000"/>
                <w:sz w:val="21"/>
                <w:szCs w:val="21"/>
              </w:rPr>
            </w:pPr>
            <w:r>
              <w:rPr>
                <w:rFonts w:hint="default" w:ascii="Times New Roman" w:hAnsi="Times New Roman" w:eastAsia="宋体" w:cs="Times New Roman"/>
                <w:color w:val="000000"/>
                <w:kern w:val="2"/>
                <w:sz w:val="21"/>
                <w:szCs w:val="21"/>
                <w:lang w:val="en-US" w:eastAsia="zh-CN" w:bidi="ar-SA"/>
              </w:rPr>
              <w:t>3.</w:t>
            </w:r>
            <w:r>
              <w:rPr>
                <w:rFonts w:hint="eastAsia" w:ascii="宋体" w:hAnsi="宋体" w:eastAsia="宋体" w:cs="宋体"/>
                <w:color w:val="000000"/>
                <w:sz w:val="21"/>
                <w:szCs w:val="21"/>
              </w:rPr>
              <w:t>服务对象满意度调查，每半年≥1次。</w:t>
            </w:r>
          </w:p>
        </w:tc>
        <w:tc>
          <w:tcPr>
            <w:tcW w:w="710" w:type="pct"/>
            <w:tcBorders>
              <w:top w:val="nil"/>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761" w:type="pct"/>
            <w:tcBorders>
              <w:top w:val="single" w:color="auto" w:sz="4" w:space="0"/>
              <w:left w:val="nil"/>
              <w:bottom w:val="single" w:color="auto" w:sz="4" w:space="0"/>
              <w:right w:val="single" w:color="000000" w:sz="8" w:space="0"/>
            </w:tcBorders>
            <w:vAlign w:val="center"/>
          </w:tcPr>
          <w:p>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宣传推介</w:t>
            </w:r>
          </w:p>
        </w:tc>
        <w:tc>
          <w:tcPr>
            <w:tcW w:w="1544" w:type="pct"/>
            <w:tcBorders>
              <w:top w:val="single" w:color="auto" w:sz="4" w:space="0"/>
              <w:left w:val="nil"/>
              <w:bottom w:val="single" w:color="auto" w:sz="4" w:space="0"/>
              <w:right w:val="single" w:color="auto" w:sz="4" w:space="0"/>
            </w:tcBorders>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定期</w:t>
            </w:r>
            <w:r>
              <w:rPr>
                <w:rFonts w:hint="eastAsia" w:ascii="宋体" w:hAnsi="宋体" w:eastAsia="宋体" w:cs="宋体"/>
                <w:sz w:val="21"/>
                <w:szCs w:val="21"/>
              </w:rPr>
              <w:t>组织开展</w:t>
            </w:r>
            <w:r>
              <w:rPr>
                <w:rFonts w:hint="eastAsia" w:ascii="宋体" w:hAnsi="宋体" w:eastAsia="宋体" w:cs="宋体"/>
                <w:sz w:val="21"/>
                <w:szCs w:val="21"/>
                <w:lang w:val="en-US" w:eastAsia="zh-CN"/>
              </w:rPr>
              <w:t>线上</w:t>
            </w:r>
            <w:r>
              <w:rPr>
                <w:rFonts w:hint="eastAsia" w:ascii="宋体" w:hAnsi="宋体" w:eastAsia="宋体" w:cs="宋体"/>
                <w:sz w:val="21"/>
                <w:szCs w:val="21"/>
              </w:rPr>
              <w:t>线下居家社区养老服务推介活动，宣传本市居家社区养老服务政策。</w:t>
            </w:r>
          </w:p>
        </w:tc>
        <w:tc>
          <w:tcPr>
            <w:tcW w:w="1650" w:type="pct"/>
            <w:tcBorders>
              <w:top w:val="single" w:color="auto" w:sz="4" w:space="0"/>
              <w:left w:val="nil"/>
              <w:bottom w:val="single" w:color="auto" w:sz="4" w:space="0"/>
              <w:right w:val="single" w:color="000000" w:sz="8" w:space="0"/>
            </w:tcBorders>
            <w:vAlign w:val="center"/>
          </w:tcPr>
          <w:p>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1.服务宣传渠道多样，通过网站、公众号、微信群、宣传单张等形式进行服务宣传和动态更新，每月≥1次。</w:t>
            </w:r>
          </w:p>
          <w:p>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2.每年组织开展线下居家社区养老服务推介活动，宣传本市居家社区养老服务政策≥</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次。</w:t>
            </w:r>
          </w:p>
        </w:tc>
        <w:tc>
          <w:tcPr>
            <w:tcW w:w="710" w:type="pct"/>
            <w:tcBorders>
              <w:top w:val="single" w:color="auto" w:sz="4" w:space="0"/>
              <w:left w:val="nil"/>
              <w:bottom w:val="single" w:color="auto" w:sz="4" w:space="0"/>
              <w:right w:val="single" w:color="auto" w:sz="4" w:space="0"/>
            </w:tcBorders>
            <w:vAlign w:val="center"/>
          </w:tcPr>
          <w:p>
            <w:pPr>
              <w:numPr>
                <w:ilvl w:val="0"/>
                <w:numId w:val="0"/>
              </w:numPr>
              <w:spacing w:line="360" w:lineRule="auto"/>
              <w:ind w:left="0" w:leftChars="0" w:firstLine="0" w:firstLineChars="0"/>
              <w:jc w:val="both"/>
              <w:rPr>
                <w:rFonts w:hint="eastAsia" w:ascii="宋体" w:hAnsi="宋体" w:eastAsia="宋体" w:cs="宋体"/>
                <w:color w:val="000000"/>
                <w:sz w:val="21"/>
                <w:szCs w:val="21"/>
              </w:rPr>
            </w:pPr>
            <w:r>
              <w:rPr>
                <w:rFonts w:hint="default" w:ascii="Times New Roman" w:hAnsi="Times New Roman" w:eastAsia="宋体" w:cs="Times New Roman"/>
                <w:color w:val="000000"/>
                <w:kern w:val="2"/>
                <w:sz w:val="21"/>
                <w:szCs w:val="21"/>
                <w:lang w:val="en-US" w:eastAsia="zh-CN" w:bidi="ar-SA"/>
              </w:rPr>
              <w:t>1.</w:t>
            </w:r>
            <w:r>
              <w:rPr>
                <w:rFonts w:hint="eastAsia" w:ascii="宋体" w:hAnsi="宋体" w:eastAsia="宋体" w:cs="宋体"/>
                <w:color w:val="000000"/>
                <w:sz w:val="21"/>
                <w:szCs w:val="21"/>
              </w:rPr>
              <w:t>对于符合居家社区养老服务资助条件的长者进行100%宣传发动并做好台账记录。</w:t>
            </w:r>
          </w:p>
          <w:p>
            <w:pPr>
              <w:numPr>
                <w:ilvl w:val="0"/>
                <w:numId w:val="0"/>
              </w:numPr>
              <w:spacing w:line="360" w:lineRule="auto"/>
              <w:ind w:left="0" w:leftChars="0" w:firstLine="0" w:firstLineChars="0"/>
              <w:jc w:val="both"/>
              <w:rPr>
                <w:rFonts w:hint="eastAsia" w:ascii="宋体" w:hAnsi="宋体" w:eastAsia="宋体" w:cs="宋体"/>
                <w:color w:val="000000"/>
                <w:sz w:val="21"/>
                <w:szCs w:val="21"/>
              </w:rPr>
            </w:pPr>
            <w:r>
              <w:rPr>
                <w:rFonts w:hint="default" w:ascii="Times New Roman" w:hAnsi="Times New Roman" w:eastAsia="宋体" w:cs="Times New Roman"/>
                <w:color w:val="000000"/>
                <w:kern w:val="2"/>
                <w:sz w:val="21"/>
                <w:szCs w:val="21"/>
                <w:lang w:val="en-US" w:eastAsia="zh-CN" w:bidi="ar-SA"/>
              </w:rPr>
              <w:t>2.</w:t>
            </w:r>
            <w:r>
              <w:rPr>
                <w:rFonts w:hint="eastAsia" w:ascii="宋体" w:hAnsi="宋体" w:eastAsia="宋体" w:cs="宋体"/>
                <w:color w:val="000000"/>
                <w:sz w:val="21"/>
                <w:szCs w:val="21"/>
              </w:rPr>
              <w:t>可与社区颐康服务站共同完成</w:t>
            </w:r>
          </w:p>
        </w:tc>
      </w:tr>
      <w:tr>
        <w:tblPrEx>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761" w:type="pct"/>
            <w:tcBorders>
              <w:top w:val="single" w:color="auto" w:sz="4" w:space="0"/>
              <w:left w:val="nil"/>
              <w:bottom w:val="single" w:color="auto" w:sz="4" w:space="0"/>
              <w:right w:val="single" w:color="000000" w:sz="8"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自费服务对象</w:t>
            </w:r>
          </w:p>
        </w:tc>
        <w:tc>
          <w:tcPr>
            <w:tcW w:w="1544" w:type="pct"/>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自费对象指除《广州市居家社区养老服务管理办法》第二十四条规定的资助对象之外，自费购买服务项目的服务对象</w:t>
            </w:r>
          </w:p>
        </w:tc>
        <w:tc>
          <w:tcPr>
            <w:tcW w:w="1650" w:type="pct"/>
            <w:tcBorders>
              <w:top w:val="single" w:color="auto" w:sz="4" w:space="0"/>
              <w:left w:val="nil"/>
              <w:bottom w:val="single" w:color="auto" w:sz="4" w:space="0"/>
              <w:right w:val="single" w:color="000000" w:sz="8" w:space="0"/>
            </w:tcBorders>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color w:val="000000"/>
                <w:sz w:val="21"/>
                <w:szCs w:val="21"/>
              </w:rPr>
              <w:t>服务人次≥500</w:t>
            </w:r>
          </w:p>
        </w:tc>
        <w:tc>
          <w:tcPr>
            <w:tcW w:w="710" w:type="pct"/>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61" w:type="pct"/>
            <w:tcBorders>
              <w:top w:val="single" w:color="auto" w:sz="4" w:space="0"/>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安全管理</w:t>
            </w:r>
          </w:p>
        </w:tc>
        <w:tc>
          <w:tcPr>
            <w:tcW w:w="1544"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1.制定完善的消防安全管理制度；</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2.制定完善的老年人服务防护制度</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3.至少每周对全部场室进行一次消毒，公用物品应在使用后进行清洗、消毒，有记录。</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4.定期开展应急预案演练，每年≥1次。</w:t>
            </w:r>
          </w:p>
        </w:tc>
        <w:tc>
          <w:tcPr>
            <w:tcW w:w="1650" w:type="pct"/>
            <w:tcBorders>
              <w:top w:val="single" w:color="auto" w:sz="4" w:space="0"/>
              <w:left w:val="nil"/>
              <w:bottom w:val="single" w:color="auto" w:sz="4" w:space="0"/>
              <w:right w:val="single" w:color="000000" w:sz="8"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1.制定完善的消防安全管理制度，包括教育培训、防火检查、电气设备安全检查、安全疏散设备检查、灭火设备安全检查、隐患整改、应急预案等内容。</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2.制定完善的老年人服务防护制度，包括噎食、压疮、坠床、烫伤、跌倒、走失、他伤和自伤、食品药品误食、文娱活动意外突发事件等应急预案。</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3.至少每周对全部场室进行一次消毒，公用物品应在使用后进行清洗、消毒，有记录。</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4.定期开展应急预案演练，每年≥1次。</w:t>
            </w:r>
          </w:p>
        </w:tc>
        <w:tc>
          <w:tcPr>
            <w:tcW w:w="710"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761" w:type="pct"/>
            <w:tcBorders>
              <w:top w:val="single" w:color="auto" w:sz="4" w:space="0"/>
              <w:left w:val="nil"/>
              <w:bottom w:val="single" w:color="auto" w:sz="4" w:space="0"/>
              <w:right w:val="single" w:color="000000" w:sz="8" w:space="0"/>
            </w:tcBorders>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其他事项</w:t>
            </w:r>
          </w:p>
        </w:tc>
        <w:tc>
          <w:tcPr>
            <w:tcW w:w="1544"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六榕</w:t>
            </w:r>
            <w:r>
              <w:rPr>
                <w:rFonts w:hint="eastAsia" w:ascii="宋体" w:hAnsi="宋体" w:eastAsia="宋体" w:cs="宋体"/>
                <w:sz w:val="21"/>
                <w:szCs w:val="21"/>
              </w:rPr>
              <w:t>街道办事处交办的其他相关工作</w:t>
            </w:r>
          </w:p>
        </w:tc>
        <w:tc>
          <w:tcPr>
            <w:tcW w:w="1650" w:type="pct"/>
            <w:tcBorders>
              <w:top w:val="single" w:color="auto" w:sz="4" w:space="0"/>
              <w:left w:val="nil"/>
              <w:bottom w:val="single" w:color="auto" w:sz="4" w:space="0"/>
              <w:right w:val="single" w:color="000000" w:sz="8" w:space="0"/>
            </w:tcBorders>
            <w:vAlign w:val="center"/>
          </w:tcPr>
          <w:p>
            <w:pPr>
              <w:spacing w:line="360" w:lineRule="auto"/>
              <w:jc w:val="left"/>
              <w:rPr>
                <w:rFonts w:hint="eastAsia" w:ascii="宋体" w:hAnsi="宋体" w:eastAsia="宋体" w:cs="宋体"/>
                <w:color w:val="000000"/>
                <w:sz w:val="21"/>
                <w:szCs w:val="21"/>
              </w:rPr>
            </w:pPr>
          </w:p>
        </w:tc>
        <w:tc>
          <w:tcPr>
            <w:tcW w:w="710"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p>
        </w:tc>
      </w:tr>
    </w:tbl>
    <w:p>
      <w:pPr>
        <w:spacing w:line="240" w:lineRule="exact"/>
        <w:ind w:left="120"/>
        <w:jc w:val="center"/>
        <w:rPr>
          <w:rFonts w:hint="eastAsia" w:ascii="仿宋" w:hAnsi="仿宋" w:eastAsia="仿宋" w:cs="仿宋"/>
          <w:b/>
          <w:sz w:val="24"/>
          <w:szCs w:val="28"/>
          <w:highlight w:val="none"/>
        </w:rPr>
      </w:pPr>
    </w:p>
    <w:p>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说明：服务开展过程中，考虑客观情况确需调整相关安排计划的，需与采购人协商确定后实施。</w:t>
      </w:r>
    </w:p>
    <w:p>
      <w:pPr>
        <w:pStyle w:val="2"/>
        <w:rPr>
          <w:rFonts w:hint="eastAsia" w:ascii="仿宋" w:hAnsi="仿宋" w:eastAsia="仿宋" w:cs="仿宋"/>
          <w:color w:val="auto"/>
          <w:kern w:val="0"/>
          <w:sz w:val="24"/>
          <w:szCs w:val="24"/>
          <w:highlight w:val="none"/>
          <w:lang w:val="en-US" w:eastAsia="zh-CN" w:bidi="ar-SA"/>
        </w:rPr>
      </w:pPr>
    </w:p>
    <w:p>
      <w:pPr>
        <w:pStyle w:val="2"/>
        <w:jc w:val="center"/>
        <w:rPr>
          <w:rFonts w:hint="eastAsia" w:ascii="仿宋" w:hAnsi="仿宋" w:eastAsia="仿宋" w:cs="仿宋"/>
          <w:b/>
          <w:sz w:val="24"/>
          <w:szCs w:val="28"/>
          <w:highlight w:val="none"/>
          <w:lang w:val="en-US" w:eastAsia="zh-CN" w:bidi="ar-SA"/>
        </w:rPr>
      </w:pPr>
      <w:r>
        <w:rPr>
          <w:rFonts w:hint="eastAsia" w:ascii="仿宋" w:hAnsi="仿宋" w:eastAsia="仿宋" w:cs="仿宋"/>
          <w:b/>
          <w:sz w:val="24"/>
          <w:szCs w:val="28"/>
          <w:highlight w:val="none"/>
          <w:lang w:val="en-US" w:eastAsia="zh-CN" w:bidi="ar-SA"/>
        </w:rPr>
        <w:t>社区颐康服务站指标表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94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pPr>
              <w:spacing w:line="360" w:lineRule="auto"/>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序号</w:t>
            </w:r>
          </w:p>
        </w:tc>
        <w:tc>
          <w:tcPr>
            <w:tcW w:w="2942" w:type="dxa"/>
            <w:noWrap w:val="0"/>
            <w:vAlign w:val="center"/>
          </w:tcPr>
          <w:p>
            <w:pPr>
              <w:spacing w:line="360" w:lineRule="auto"/>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服务项目</w:t>
            </w:r>
          </w:p>
        </w:tc>
        <w:tc>
          <w:tcPr>
            <w:tcW w:w="2267" w:type="dxa"/>
            <w:noWrap w:val="0"/>
            <w:vAlign w:val="center"/>
          </w:tcPr>
          <w:p>
            <w:pPr>
              <w:spacing w:line="360" w:lineRule="auto"/>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服务指标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942"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养老服务向导</w:t>
            </w:r>
          </w:p>
        </w:tc>
        <w:tc>
          <w:tcPr>
            <w:tcW w:w="2267"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服务人次≥250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942"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助餐配餐服务</w:t>
            </w:r>
          </w:p>
        </w:tc>
        <w:tc>
          <w:tcPr>
            <w:tcW w:w="2267"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服务人次≥1800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942"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生活照料服务</w:t>
            </w:r>
          </w:p>
        </w:tc>
        <w:tc>
          <w:tcPr>
            <w:tcW w:w="2267"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服务人次≥250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942"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文体教育</w:t>
            </w:r>
          </w:p>
        </w:tc>
        <w:tc>
          <w:tcPr>
            <w:tcW w:w="2267"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服务人次≥1500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942"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日托管理</w:t>
            </w:r>
          </w:p>
        </w:tc>
        <w:tc>
          <w:tcPr>
            <w:tcW w:w="2267"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服务人次≥50</w:t>
            </w:r>
          </w:p>
        </w:tc>
      </w:tr>
    </w:tbl>
    <w:p>
      <w:pPr>
        <w:pStyle w:val="2"/>
        <w:jc w:val="center"/>
        <w:rPr>
          <w:rFonts w:hint="default" w:ascii="仿宋" w:hAnsi="仿宋" w:eastAsia="仿宋" w:cs="仿宋"/>
          <w:b/>
          <w:color w:val="auto"/>
          <w:sz w:val="28"/>
          <w:szCs w:val="28"/>
          <w:lang w:val="en-US" w:eastAsia="zh-CN" w:bidi="ar-SA"/>
        </w:rPr>
      </w:pP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三、服务机构和人员要求</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（一）服务机构要求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1.服务机构统一纳入广州市居家养老综合信息服务平台</w:t>
      </w:r>
      <w:r>
        <w:rPr>
          <w:rFonts w:hint="eastAsia" w:ascii="仿宋" w:hAnsi="仿宋" w:eastAsia="仿宋" w:cs="仿宋"/>
          <w:color w:val="auto"/>
          <w:sz w:val="28"/>
          <w:szCs w:val="28"/>
          <w:lang w:val="en-US" w:eastAsia="zh-CN"/>
        </w:rPr>
        <w:t>登记和进行服务打卡</w:t>
      </w:r>
      <w:r>
        <w:rPr>
          <w:rFonts w:hint="eastAsia" w:ascii="仿宋" w:hAnsi="仿宋" w:eastAsia="仿宋" w:cs="仿宋"/>
          <w:color w:val="auto"/>
          <w:sz w:val="28"/>
          <w:szCs w:val="28"/>
        </w:rPr>
        <w:t xml:space="preserve">，接受政府部门的监督管理，按照政府部门的要求开展服务。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2.按照合同等约定履行提供服务的义务，认真组织实施项目，按时完成项目任务，保证服务数量、质量和效果，主动接受有关部门、服务对象及社会监督，严禁服务机构将服务项目交由其他服务供应机构实际承担的转包行为。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3.严格按照合同等约定使用服务设施，严禁擅自改变服务设施功能和用途，主动接受政府部门管理和指导，认真落实消防、环保、卫生、安全管理等相关法律法规要求，购买场所责任保险。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4.提供医疗服务的应获得医疗机构执业许可证，提供餐饮服务的应获得食品经营许可证。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5.能有效管理社区居家养老服务相关文件和档案，真实完整记录并及时更新服务对象信息，保护个人信息安全，与服务对象的服务协议签约率及建档率达100%。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6.具有合理、详细的项目经费使用计划和预算明细，严格遵守相关财政财务规定，加强自身监督，确保政府购买服务项目资金规范管理和使用，并按要求及时向政府部门提供资金使用情况、项目执行情况、成果总结等材料。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7.建立服务风险防范制度，为工作人员购买人身意外保险。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8.建立完善的规章制度和工作流程，包括财务、人事、运营、公共安全、卫生、资产、服务等方面的管理制度和应急措施。</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（二）人员要求 </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★1.服务机构应为本项目配备</w:t>
      </w:r>
      <w:r>
        <w:rPr>
          <w:rFonts w:hint="eastAsia" w:ascii="仿宋" w:hAnsi="仿宋" w:eastAsia="仿宋" w:cs="仿宋"/>
          <w:color w:val="auto"/>
          <w:sz w:val="28"/>
          <w:szCs w:val="28"/>
          <w:lang w:val="en-US" w:eastAsia="zh-CN"/>
        </w:rPr>
        <w:t>不少于6名专职工作人员，其中具有相应从业资格的</w:t>
      </w:r>
      <w:r>
        <w:rPr>
          <w:rFonts w:hint="eastAsia" w:ascii="仿宋" w:hAnsi="仿宋" w:eastAsia="仿宋" w:cs="仿宋"/>
          <w:color w:val="000000" w:themeColor="text1"/>
          <w:sz w:val="28"/>
          <w:szCs w:val="28"/>
          <w14:textFill>
            <w14:solidFill>
              <w14:schemeClr w14:val="tx1"/>
            </w14:solidFill>
          </w14:textFill>
        </w:rPr>
        <w:t>专职项目负责人1名(持社工证)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社会工作师1名，</w:t>
      </w:r>
      <w:r>
        <w:rPr>
          <w:rFonts w:hint="eastAsia" w:ascii="仿宋" w:hAnsi="仿宋" w:eastAsia="仿宋" w:cs="仿宋"/>
          <w:color w:val="000000" w:themeColor="text1"/>
          <w:sz w:val="28"/>
          <w:szCs w:val="28"/>
          <w14:textFill>
            <w14:solidFill>
              <w14:schemeClr w14:val="tx1"/>
            </w14:solidFill>
          </w14:textFill>
        </w:rPr>
        <w:t>康复治疗师</w:t>
      </w:r>
      <w:r>
        <w:rPr>
          <w:rFonts w:hint="eastAsia" w:ascii="仿宋" w:hAnsi="仿宋" w:eastAsia="仿宋" w:cs="仿宋"/>
          <w:color w:val="000000" w:themeColor="text1"/>
          <w:sz w:val="28"/>
          <w:szCs w:val="28"/>
          <w:lang w:val="en-US" w:eastAsia="zh-CN"/>
          <w14:textFill>
            <w14:solidFill>
              <w14:schemeClr w14:val="tx1"/>
            </w14:solidFill>
          </w14:textFill>
        </w:rPr>
        <w:t>1名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执业医师或执业护士1名，养老护理员2名，</w:t>
      </w:r>
      <w:r>
        <w:rPr>
          <w:rFonts w:hint="eastAsia" w:ascii="仿宋" w:hAnsi="仿宋" w:eastAsia="仿宋" w:cs="仿宋"/>
          <w:color w:val="auto"/>
          <w:sz w:val="28"/>
          <w:szCs w:val="28"/>
        </w:rPr>
        <w:t xml:space="preserve">全职人员须占人员总数70%以上。服务机构承诺在服务期内必须保证投入的工作人员数量不能减少，服务期中如有人事变动问题，必须保证能达到投标时承诺投入的人员。 </w:t>
      </w:r>
    </w:p>
    <w:p>
      <w:pPr>
        <w:pStyle w:val="11"/>
        <w:keepNext w:val="0"/>
        <w:keepLines w:val="0"/>
        <w:pageBreakBefore w:val="0"/>
        <w:kinsoku/>
        <w:wordWrap/>
        <w:overflowPunct/>
        <w:topLinePunct w:val="0"/>
        <w:bidi w:val="0"/>
        <w:snapToGrid/>
        <w:spacing w:line="58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2.提供上门生活照料服务的，保障上门服务人员与服务对象的比例不低于1:10。 </w:t>
      </w:r>
    </w:p>
    <w:p>
      <w:pPr>
        <w:pStyle w:val="11"/>
        <w:keepNext w:val="0"/>
        <w:keepLines w:val="0"/>
        <w:pageBreakBefore w:val="0"/>
        <w:kinsoku/>
        <w:wordWrap/>
        <w:overflowPunct/>
        <w:topLinePunct w:val="0"/>
        <w:bidi w:val="0"/>
        <w:snapToGrid/>
        <w:spacing w:line="58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3.提供康复护理服务的，护理人员与服务对象的配备比例不低于1:10，护理人员应具有护理、康复治疗专业技术教育背景或从业资格。 </w:t>
      </w:r>
    </w:p>
    <w:p>
      <w:pPr>
        <w:pStyle w:val="11"/>
        <w:keepNext w:val="0"/>
        <w:keepLines w:val="0"/>
        <w:pageBreakBefore w:val="0"/>
        <w:kinsoku/>
        <w:wordWrap/>
        <w:overflowPunct/>
        <w:topLinePunct w:val="0"/>
        <w:bidi w:val="0"/>
        <w:snapToGrid/>
        <w:spacing w:line="58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4.提供医疗保健类服务的，应配备执业医生、执业护士、康复治疗师等专业人员。 </w:t>
      </w:r>
    </w:p>
    <w:p>
      <w:pPr>
        <w:pStyle w:val="11"/>
        <w:keepNext w:val="0"/>
        <w:keepLines w:val="0"/>
        <w:pageBreakBefore w:val="0"/>
        <w:kinsoku/>
        <w:wordWrap/>
        <w:overflowPunct/>
        <w:topLinePunct w:val="0"/>
        <w:bidi w:val="0"/>
        <w:snapToGrid/>
        <w:spacing w:line="58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5.应配备具有财会专业教育背景或持有财会职业资格证书的人员管理财务。 </w:t>
      </w:r>
    </w:p>
    <w:p>
      <w:pPr>
        <w:pStyle w:val="11"/>
        <w:keepNext w:val="0"/>
        <w:keepLines w:val="0"/>
        <w:pageBreakBefore w:val="0"/>
        <w:kinsoku/>
        <w:wordWrap/>
        <w:overflowPunct/>
        <w:topLinePunct w:val="0"/>
        <w:bidi w:val="0"/>
        <w:snapToGrid/>
        <w:spacing w:line="580" w:lineRule="exact"/>
        <w:ind w:firstLine="420" w:firstLineChars="15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6.养老服务向导应当经民政部门培训后上岗。</w:t>
      </w:r>
    </w:p>
    <w:p>
      <w:pPr>
        <w:pStyle w:val="11"/>
        <w:keepNext w:val="0"/>
        <w:keepLines w:val="0"/>
        <w:pageBreakBefore w:val="0"/>
        <w:kinsoku/>
        <w:wordWrap/>
        <w:overflowPunct/>
        <w:topLinePunct w:val="0"/>
        <w:bidi w:val="0"/>
        <w:snapToGrid/>
        <w:spacing w:line="580" w:lineRule="exact"/>
        <w:ind w:firstLine="420" w:firstLineChars="15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7.养老护理员持证率100%。</w:t>
      </w:r>
    </w:p>
    <w:p>
      <w:pPr>
        <w:pStyle w:val="11"/>
        <w:keepNext w:val="0"/>
        <w:keepLines w:val="0"/>
        <w:pageBreakBefore w:val="0"/>
        <w:kinsoku/>
        <w:wordWrap/>
        <w:overflowPunct/>
        <w:topLinePunct w:val="0"/>
        <w:bidi w:val="0"/>
        <w:snapToGrid/>
        <w:spacing w:line="580" w:lineRule="exact"/>
        <w:ind w:firstLine="420" w:firstLineChars="15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w:t>
      </w:r>
      <w:r>
        <w:rPr>
          <w:rFonts w:hint="eastAsia" w:ascii="仿宋" w:hAnsi="仿宋" w:eastAsia="仿宋" w:cs="仿宋"/>
          <w:color w:val="auto"/>
          <w:sz w:val="28"/>
          <w:szCs w:val="28"/>
        </w:rPr>
        <w:t>助餐配餐服务的，从事接触直接入口食品工作的食品生产经营人员100%持有有效健康证；</w:t>
      </w:r>
    </w:p>
    <w:p>
      <w:pPr>
        <w:pStyle w:val="11"/>
        <w:keepNext w:val="0"/>
        <w:keepLines w:val="0"/>
        <w:pageBreakBefore w:val="0"/>
        <w:kinsoku/>
        <w:wordWrap/>
        <w:overflowPunct/>
        <w:topLinePunct w:val="0"/>
        <w:bidi w:val="0"/>
        <w:snapToGrid/>
        <w:spacing w:line="58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 xml:space="preserve">服务机构应保证服务人员上岗前接受不少于10学时的岗前培训。 </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（三）服务要求 </w:t>
      </w:r>
    </w:p>
    <w:p>
      <w:pPr>
        <w:pStyle w:val="20"/>
        <w:spacing w:line="560" w:lineRule="exact"/>
        <w:ind w:firstLine="64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严格按照《中华人民共和国老年人权益保障法》《广东省养老服务条例》《广东省老年人权益保障条例》《广州市养老服务条例》《广州市居家社区养老服务管理办法》《广州市老年人助餐配餐服务管理办法的通知》等各级养老服务、医疗卫生、食品安全、助餐配餐等领域法律法规及政策文件，以及相关标准开展服务，建立日常台账，接受街道、越秀区民政局等上级部门巡查抽查，如在服务过程中出现服务质量问题致使被居民投诉，投诉意见将纳入考核范围。</w:t>
      </w:r>
    </w:p>
    <w:p>
      <w:pPr>
        <w:pStyle w:val="20"/>
        <w:spacing w:line="560" w:lineRule="exact"/>
        <w:ind w:firstLine="64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2.对辖区内老年人的服务覆盖率达到80%。</w:t>
      </w:r>
    </w:p>
    <w:p>
      <w:pPr>
        <w:pStyle w:val="20"/>
        <w:spacing w:line="560" w:lineRule="exact"/>
        <w:ind w:firstLine="64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3.能够根据服务对象的实际需求制订详细具体的服务方案，并做好服务记录、效果评估以及对服务对象的跟踪和回访。</w:t>
      </w:r>
    </w:p>
    <w:p>
      <w:pPr>
        <w:pStyle w:val="20"/>
        <w:spacing w:line="560" w:lineRule="exact"/>
        <w:ind w:firstLine="64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4.服务项目完成率达到100%，服务对象满意率达到80%及以上；</w:t>
      </w:r>
    </w:p>
    <w:p>
      <w:pPr>
        <w:pStyle w:val="20"/>
        <w:spacing w:line="560" w:lineRule="exact"/>
        <w:ind w:firstLine="64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5.服务人员应遵循职业操守，按规定开展服务。</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（四）服务收费 </w:t>
      </w:r>
    </w:p>
    <w:p>
      <w:pPr>
        <w:pStyle w:val="7"/>
        <w:widowControl/>
        <w:spacing w:beforeAutospacing="0" w:afterAutospacing="0"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服务机构开展的服务项目费用按照《广州市社区居家养老服务项目清单与指导参考价（试行）》（穗居家养老服务指导中心办〔2018〕6号）的要求执行，由街道</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与服务机构商定并进行公示。 </w:t>
      </w: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全托、家庭养老床位等基本养老服务每月最高收费（不含特需照护）不高于上年度人均可支配收入的1.3倍</w:t>
      </w:r>
      <w:r>
        <w:rPr>
          <w:rFonts w:hint="eastAsia" w:ascii="仿宋" w:hAnsi="仿宋" w:eastAsia="仿宋" w:cs="仿宋"/>
          <w:color w:val="auto"/>
          <w:sz w:val="28"/>
          <w:szCs w:val="28"/>
          <w:lang w:eastAsia="zh-CN"/>
        </w:rPr>
        <w:t>。</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（五）项目服务指标要求 </w:t>
      </w:r>
    </w:p>
    <w:p>
      <w:pPr>
        <w:pStyle w:val="7"/>
        <w:widowControl/>
        <w:spacing w:beforeAutospacing="0" w:afterAutospacing="0" w:line="500" w:lineRule="exact"/>
        <w:ind w:firstLine="560" w:firstLineChars="200"/>
        <w:rPr>
          <w:rFonts w:hint="eastAsia" w:ascii="仿宋" w:hAnsi="仿宋" w:eastAsia="仿宋" w:cs="仿宋"/>
          <w:color w:val="auto"/>
          <w:sz w:val="28"/>
          <w:szCs w:val="28"/>
        </w:rPr>
      </w:pPr>
      <w:r>
        <w:rPr>
          <w:rFonts w:hint="eastAsia" w:ascii="仿宋" w:hAnsi="仿宋" w:eastAsia="仿宋" w:cs="仿宋"/>
          <w:sz w:val="28"/>
          <w:szCs w:val="28"/>
        </w:rPr>
        <w:t>▲</w:t>
      </w:r>
      <w:r>
        <w:rPr>
          <w:rFonts w:hint="eastAsia" w:ascii="仿宋_GB2312" w:hAnsi="仿宋_GB2312" w:eastAsia="仿宋_GB2312" w:cs="仿宋_GB2312"/>
          <w:color w:val="auto"/>
          <w:sz w:val="28"/>
          <w:szCs w:val="28"/>
        </w:rPr>
        <w:t>本项目中标人根据</w:t>
      </w:r>
      <w:r>
        <w:rPr>
          <w:rFonts w:hint="default" w:ascii="Times New Roman" w:hAnsi="Times New Roman" w:eastAsia="仿宋_GB2312" w:cs="Times New Roman"/>
          <w:color w:val="auto"/>
          <w:sz w:val="28"/>
          <w:szCs w:val="28"/>
          <w:lang w:eastAsia="zh-CN"/>
        </w:rPr>
        <w:t>《广州市人民政府办公厅关于印发广州市居家社区养老服务管理办法的通知》（穗府办规〔</w:t>
      </w:r>
      <w:r>
        <w:rPr>
          <w:rFonts w:hint="default" w:ascii="Times New Roman" w:hAnsi="Times New Roman" w:eastAsia="仿宋_GB2312" w:cs="Times New Roman"/>
          <w:color w:val="auto"/>
          <w:sz w:val="28"/>
          <w:szCs w:val="28"/>
          <w:lang w:val="en-US" w:eastAsia="zh-CN"/>
        </w:rPr>
        <w:t>2022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13号</w:t>
      </w:r>
      <w:r>
        <w:rPr>
          <w:rFonts w:hint="default" w:ascii="Times New Roman" w:hAnsi="Times New Roman" w:eastAsia="仿宋_GB2312" w:cs="Times New Roman"/>
          <w:color w:val="auto"/>
          <w:sz w:val="28"/>
          <w:szCs w:val="28"/>
          <w:lang w:eastAsia="zh-CN"/>
        </w:rPr>
        <w:t>）</w:t>
      </w:r>
      <w:r>
        <w:rPr>
          <w:rFonts w:hint="eastAsia" w:eastAsia="仿宋_GB2312" w:cs="Times New Roman"/>
          <w:color w:val="auto"/>
          <w:sz w:val="28"/>
          <w:szCs w:val="28"/>
          <w:lang w:eastAsia="zh-CN"/>
        </w:rPr>
        <w:t>、</w:t>
      </w:r>
      <w:r>
        <w:rPr>
          <w:rFonts w:hint="eastAsia" w:ascii="仿宋_GB2312" w:hAnsi="仿宋_GB2312" w:eastAsia="仿宋_GB2312" w:cs="仿宋_GB2312"/>
          <w:color w:val="auto"/>
          <w:sz w:val="28"/>
          <w:szCs w:val="28"/>
        </w:rPr>
        <w:t>《广州市日间托老服务机构评估指标》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年越秀区</w:t>
      </w:r>
      <w:r>
        <w:rPr>
          <w:rFonts w:hint="eastAsia" w:ascii="仿宋_GB2312" w:hAnsi="仿宋_GB2312" w:eastAsia="仿宋_GB2312" w:cs="仿宋_GB2312"/>
          <w:color w:val="auto"/>
          <w:sz w:val="28"/>
          <w:szCs w:val="28"/>
          <w:lang w:val="en-US" w:eastAsia="zh-CN"/>
        </w:rPr>
        <w:t>民政局下发的</w:t>
      </w:r>
      <w:r>
        <w:rPr>
          <w:rFonts w:hint="eastAsia" w:ascii="仿宋_GB2312" w:hAnsi="仿宋_GB2312" w:eastAsia="仿宋_GB2312" w:cs="仿宋_GB2312"/>
          <w:color w:val="auto"/>
          <w:sz w:val="28"/>
          <w:szCs w:val="28"/>
        </w:rPr>
        <w:t>各街道养老重点工作任务指标</w:t>
      </w:r>
      <w:r>
        <w:rPr>
          <w:rFonts w:hint="eastAsia" w:ascii="仿宋_GB2312" w:hAnsi="仿宋_GB2312" w:eastAsia="仿宋_GB2312" w:cs="仿宋_GB2312"/>
          <w:color w:val="auto"/>
          <w:sz w:val="28"/>
          <w:szCs w:val="28"/>
          <w:lang w:val="en-US" w:eastAsia="zh-CN"/>
        </w:rPr>
        <w:t>情况的</w:t>
      </w:r>
      <w:r>
        <w:rPr>
          <w:rFonts w:hint="eastAsia" w:ascii="仿宋_GB2312" w:hAnsi="仿宋_GB2312" w:eastAsia="仿宋_GB2312" w:cs="仿宋_GB2312"/>
          <w:color w:val="auto"/>
          <w:sz w:val="28"/>
          <w:szCs w:val="28"/>
        </w:rPr>
        <w:t>规范和要求，每年完成承接项目评估指标及街道全年重点工作任务指标，除承接服务项目外，要求结合</w:t>
      </w:r>
      <w:r>
        <w:rPr>
          <w:rFonts w:hint="eastAsia" w:ascii="仿宋_GB2312" w:hAnsi="仿宋_GB2312" w:eastAsia="仿宋_GB2312" w:cs="仿宋_GB2312"/>
          <w:color w:val="auto"/>
          <w:sz w:val="28"/>
          <w:szCs w:val="28"/>
          <w:lang w:val="en-US" w:eastAsia="zh-CN"/>
        </w:rPr>
        <w:t>六榕</w:t>
      </w:r>
      <w:r>
        <w:rPr>
          <w:rFonts w:hint="eastAsia" w:ascii="仿宋_GB2312" w:hAnsi="仿宋_GB2312" w:eastAsia="仿宋_GB2312" w:cs="仿宋_GB2312"/>
          <w:color w:val="auto"/>
          <w:sz w:val="28"/>
          <w:szCs w:val="28"/>
          <w:lang w:eastAsia="zh-CN"/>
        </w:rPr>
        <w:t>街</w:t>
      </w:r>
      <w:r>
        <w:rPr>
          <w:rFonts w:hint="eastAsia" w:ascii="仿宋_GB2312" w:hAnsi="仿宋_GB2312" w:eastAsia="仿宋_GB2312" w:cs="仿宋_GB2312"/>
          <w:color w:val="auto"/>
          <w:sz w:val="28"/>
          <w:szCs w:val="28"/>
          <w:lang w:val="en-US" w:eastAsia="zh-CN"/>
        </w:rPr>
        <w:t>颐康中心、社区颐康服务站、社区长者饭堂</w:t>
      </w:r>
      <w:r>
        <w:rPr>
          <w:rFonts w:hint="eastAsia"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val="en-US" w:eastAsia="zh-CN"/>
        </w:rPr>
        <w:t>实际</w:t>
      </w:r>
      <w:r>
        <w:rPr>
          <w:rFonts w:hint="eastAsia" w:ascii="仿宋_GB2312" w:hAnsi="仿宋_GB2312" w:eastAsia="仿宋_GB2312" w:cs="仿宋_GB2312"/>
          <w:color w:val="auto"/>
          <w:sz w:val="28"/>
          <w:szCs w:val="28"/>
        </w:rPr>
        <w:t>需求对场地进行总体的规划、软装的布置、设备设施的配置、设施的运营等。</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四、保密要求</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服务机构须对本项目涉及服务对象的个人相关信息进行保密，未经服务对象或其法定监护人书面许可，不得对外披露，不得以任何形式提供给第三方，不得在参与本项目工作之外使用这些保密信息。</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服务机构在本项目终止后不得保留以任何形式存储的服务对象的任何信息数据，不得利用该项目的信息数据为其他的单位（包括自办单位）或项目服务。</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五、服务评估</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自双方合同签订之日起，</w:t>
      </w:r>
      <w:r>
        <w:rPr>
          <w:rFonts w:hint="eastAsia" w:ascii="仿宋_GB2312" w:hAnsi="仿宋_GB2312" w:eastAsia="仿宋_GB2312" w:cs="仿宋_GB2312"/>
          <w:color w:val="auto"/>
          <w:sz w:val="28"/>
          <w:szCs w:val="28"/>
        </w:rPr>
        <w:t>服务机构运营满1年</w:t>
      </w:r>
      <w:r>
        <w:rPr>
          <w:rFonts w:hint="eastAsia" w:ascii="仿宋" w:hAnsi="仿宋" w:eastAsia="仿宋" w:cs="仿宋"/>
          <w:color w:val="auto"/>
          <w:sz w:val="28"/>
          <w:szCs w:val="28"/>
        </w:rPr>
        <w:t>需向我街道提交自评报告，由我街道向区居家养老服务指导中心申请服务评估。对承接的服务项目评估定级不合格的服务机构，由区居家养老服务指导中心督促整改，整改后仍不合格的服务机构，由我街道</w:t>
      </w:r>
      <w:r>
        <w:rPr>
          <w:rFonts w:hint="eastAsia" w:ascii="仿宋" w:hAnsi="仿宋" w:eastAsia="仿宋" w:cs="仿宋"/>
          <w:color w:val="auto"/>
          <w:sz w:val="28"/>
          <w:szCs w:val="28"/>
          <w:lang w:val="en-US" w:eastAsia="zh-CN"/>
        </w:rPr>
        <w:t>中止</w:t>
      </w:r>
      <w:r>
        <w:rPr>
          <w:rFonts w:hint="eastAsia" w:ascii="仿宋" w:hAnsi="仿宋" w:eastAsia="仿宋" w:cs="仿宋"/>
          <w:color w:val="auto"/>
          <w:sz w:val="28"/>
          <w:szCs w:val="28"/>
        </w:rPr>
        <w:t>其政府购买服务合同或服务委托协议，服务机构在2年内不得参与我市政府购买社区居家养老服务项目招投标。</w:t>
      </w:r>
    </w:p>
    <w:p>
      <w:pPr>
        <w:pStyle w:val="11"/>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六、其他要求</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 xml:space="preserve">服务期间如市、区相关政策调整，重点服务对象人数、标准发生变化，中标人必须无条件接受，并严格按此要求执行。(需提供相关承诺函作为证明材料) </w:t>
      </w:r>
    </w:p>
    <w:p>
      <w:pPr>
        <w:pStyle w:val="7"/>
        <w:widowControl/>
        <w:spacing w:beforeAutospacing="0" w:afterAutospacing="0" w:line="500" w:lineRule="exact"/>
        <w:ind w:firstLine="42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服务期间如中标人在年度内的服务质量评估不合格的，采购人有权解除合同并不向中标人做任何赔偿或补偿。在解除合同至采购人确定接替的社区居家养老服务机构正式履行合同前，中标人仍要为原服务对象提供合同约定的服务，费用按实际人数及服务时间进行结算。合同履行完毕或解除合同后，中标人应与接替的居家养老服务机构做好服务内容、相关档案等的交接工作。</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sz w:val="20"/>
          <w:szCs w:val="20"/>
        </w:rPr>
      </w:pPr>
      <w:r>
        <w:rPr>
          <w:rFonts w:hint="eastAsia" w:ascii="仿宋" w:hAnsi="仿宋" w:eastAsia="仿宋" w:cs="仿宋"/>
          <w:color w:val="auto"/>
          <w:sz w:val="28"/>
          <w:szCs w:val="28"/>
          <w:lang w:eastAsia="zh-CN"/>
        </w:rPr>
        <w:t>（三）服务房屋改造方案需先报采购方审核，经采购方同意方可实施。</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sz w:val="20"/>
          <w:szCs w:val="20"/>
        </w:rPr>
      </w:pP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中标人不得利用平台以产品展示的方式向服务对象推销所谓的保健食品或者保健器材等，如经发现中标人情况严重，采购人可立即取消合同并按相关法律追究法律责任。</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textAlignment w:val="auto"/>
        <w:outlineLvl w:val="9"/>
        <w:rPr>
          <w:rFonts w:hint="eastAsia" w:ascii="仿宋" w:hAnsi="仿宋" w:eastAsia="仿宋" w:cs="仿宋"/>
          <w:sz w:val="21"/>
          <w:szCs w:val="21"/>
        </w:rPr>
      </w:pP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中标人应保证服务的对象的个人信息的安全性，不得将资料外泄给第三方或用于其他商业用途，如发现泄密导致严重后果的，采购人可取消合同并按法律追究相</w:t>
      </w:r>
      <w:r>
        <w:rPr>
          <w:rFonts w:hint="eastAsia" w:ascii="仿宋" w:hAnsi="仿宋" w:eastAsia="仿宋" w:cs="仿宋"/>
          <w:sz w:val="28"/>
          <w:szCs w:val="28"/>
        </w:rPr>
        <w:t>应法律责任</w:t>
      </w:r>
      <w:r>
        <w:rPr>
          <w:rFonts w:hint="eastAsia" w:ascii="仿宋" w:hAnsi="仿宋" w:eastAsia="仿宋" w:cs="仿宋"/>
          <w:sz w:val="21"/>
          <w:szCs w:val="21"/>
        </w:rPr>
        <w:t>。</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成交机构不得利用</w:t>
      </w:r>
      <w:r>
        <w:rPr>
          <w:rFonts w:hint="eastAsia" w:ascii="仿宋" w:hAnsi="仿宋" w:eastAsia="仿宋" w:cs="仿宋"/>
          <w:color w:val="auto"/>
          <w:sz w:val="28"/>
          <w:szCs w:val="28"/>
          <w:lang w:val="en-US" w:eastAsia="zh-CN"/>
        </w:rPr>
        <w:t>六榕</w:t>
      </w:r>
      <w:r>
        <w:rPr>
          <w:rFonts w:hint="eastAsia" w:ascii="仿宋" w:hAnsi="仿宋" w:eastAsia="仿宋" w:cs="仿宋"/>
          <w:color w:val="auto"/>
          <w:sz w:val="28"/>
          <w:szCs w:val="28"/>
          <w:lang w:eastAsia="zh-CN"/>
        </w:rPr>
        <w:t>街综合养老服务中心（颐康中心）、社区颐康服务站、长者饭堂等养老服务设施</w:t>
      </w:r>
      <w:r>
        <w:rPr>
          <w:rFonts w:hint="eastAsia" w:ascii="仿宋" w:hAnsi="仿宋" w:eastAsia="仿宋" w:cs="仿宋"/>
          <w:color w:val="auto"/>
          <w:sz w:val="28"/>
          <w:szCs w:val="28"/>
        </w:rPr>
        <w:t>以产品展示的方式向服务对象推销所谓的保健食品或者保健器材等，如经发现中标</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情况严重，采购</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可立即取消合同并按相关法律追究法律责任。</w:t>
      </w:r>
    </w:p>
    <w:p>
      <w:pPr>
        <w:pStyle w:val="11"/>
        <w:keepNext w:val="0"/>
        <w:keepLines w:val="0"/>
        <w:pageBreakBefore w:val="0"/>
        <w:kinsoku/>
        <w:wordWrap/>
        <w:overflowPunct/>
        <w:topLinePunct w:val="0"/>
        <w:bidi w:val="0"/>
        <w:snapToGrid/>
        <w:spacing w:line="5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服</w:t>
      </w:r>
      <w:r>
        <w:rPr>
          <w:rFonts w:hint="eastAsia" w:ascii="仿宋" w:hAnsi="仿宋" w:eastAsia="仿宋" w:cs="仿宋"/>
          <w:color w:val="auto"/>
          <w:kern w:val="0"/>
          <w:sz w:val="28"/>
          <w:szCs w:val="28"/>
          <w:lang w:val="en-US" w:eastAsia="zh-CN" w:bidi="ar-SA"/>
        </w:rPr>
        <w:t>务期间如遇到国家规定的广州市职工最低工资标准发生调整，采购人对项目费用将不作任何调整，具体以广州市有关部门颁发的文件为准。</w:t>
      </w:r>
    </w:p>
    <w:p>
      <w:pPr>
        <w:pStyle w:val="7"/>
        <w:widowControl/>
        <w:spacing w:beforeAutospacing="0" w:afterAutospacing="0" w:line="500" w:lineRule="exact"/>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bidi="ar-SA"/>
        </w:rPr>
        <w:t>中标机构成交后签订双方服务协议，六榕街道为项目购买方，成交机构为服务提供方，协议报区民政局备案。</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textAlignment w:val="auto"/>
        <w:outlineLvl w:val="9"/>
        <w:rPr>
          <w:rFonts w:hint="eastAsia" w:ascii="仿宋" w:hAnsi="仿宋" w:eastAsia="仿宋" w:cs="仿宋"/>
          <w:color w:val="auto"/>
          <w:kern w:val="0"/>
          <w:sz w:val="28"/>
          <w:szCs w:val="28"/>
          <w:lang w:val="en-US" w:eastAsia="zh-CN" w:bidi="ar-SA"/>
        </w:rPr>
      </w:pP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textAlignment w:val="auto"/>
        <w:outlineLvl w:val="9"/>
        <w:rPr>
          <w:rFonts w:hint="default" w:ascii="仿宋" w:hAnsi="仿宋" w:eastAsia="仿宋" w:cs="仿宋"/>
          <w:color w:val="auto"/>
          <w:kern w:val="0"/>
          <w:sz w:val="28"/>
          <w:szCs w:val="28"/>
          <w:lang w:val="en-US" w:eastAsia="zh-CN" w:bidi="ar-SA"/>
        </w:rPr>
      </w:pPr>
    </w:p>
    <w:sectPr>
      <w:footerReference r:id="rId3" w:type="default"/>
      <w:pgSz w:w="11900" w:h="16838"/>
      <w:pgMar w:top="1283" w:right="1206" w:bottom="639" w:left="1200" w:header="0" w:footer="0" w:gutter="0"/>
      <w:cols w:equalWidth="0" w:num="1">
        <w:col w:w="9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6774"/>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DE"/>
    <w:rsid w:val="000761DE"/>
    <w:rsid w:val="002835C8"/>
    <w:rsid w:val="00413E75"/>
    <w:rsid w:val="00437567"/>
    <w:rsid w:val="0049611D"/>
    <w:rsid w:val="007A6FF7"/>
    <w:rsid w:val="00C66D2C"/>
    <w:rsid w:val="00DB79E2"/>
    <w:rsid w:val="00E02B96"/>
    <w:rsid w:val="00F96918"/>
    <w:rsid w:val="00FA32B2"/>
    <w:rsid w:val="018E2E5E"/>
    <w:rsid w:val="01D303E9"/>
    <w:rsid w:val="01D5448F"/>
    <w:rsid w:val="01D64909"/>
    <w:rsid w:val="02155614"/>
    <w:rsid w:val="02196509"/>
    <w:rsid w:val="022C0EFE"/>
    <w:rsid w:val="0240627E"/>
    <w:rsid w:val="02676BEB"/>
    <w:rsid w:val="027D3B10"/>
    <w:rsid w:val="02970A60"/>
    <w:rsid w:val="03440AD7"/>
    <w:rsid w:val="035E18A4"/>
    <w:rsid w:val="03664BCD"/>
    <w:rsid w:val="037351B1"/>
    <w:rsid w:val="03E36AD8"/>
    <w:rsid w:val="048C0EEE"/>
    <w:rsid w:val="04CF77C4"/>
    <w:rsid w:val="04EC2C59"/>
    <w:rsid w:val="04F44256"/>
    <w:rsid w:val="05860A91"/>
    <w:rsid w:val="05864ADE"/>
    <w:rsid w:val="05B752A0"/>
    <w:rsid w:val="05F222D4"/>
    <w:rsid w:val="06376CEA"/>
    <w:rsid w:val="066027EE"/>
    <w:rsid w:val="06AD64AB"/>
    <w:rsid w:val="06D739C1"/>
    <w:rsid w:val="071B3A28"/>
    <w:rsid w:val="073F72B5"/>
    <w:rsid w:val="074701A8"/>
    <w:rsid w:val="07524661"/>
    <w:rsid w:val="075E3355"/>
    <w:rsid w:val="079B60D0"/>
    <w:rsid w:val="07CC4D61"/>
    <w:rsid w:val="08303CF5"/>
    <w:rsid w:val="08B351F2"/>
    <w:rsid w:val="08B94F31"/>
    <w:rsid w:val="095C38B6"/>
    <w:rsid w:val="098625AE"/>
    <w:rsid w:val="09A664EA"/>
    <w:rsid w:val="09C96EF8"/>
    <w:rsid w:val="09F8707F"/>
    <w:rsid w:val="0A02658C"/>
    <w:rsid w:val="0A2D750D"/>
    <w:rsid w:val="0A814612"/>
    <w:rsid w:val="0A892511"/>
    <w:rsid w:val="0AD55A77"/>
    <w:rsid w:val="0B45594B"/>
    <w:rsid w:val="0B92113C"/>
    <w:rsid w:val="0BB44929"/>
    <w:rsid w:val="0C32140E"/>
    <w:rsid w:val="0C420951"/>
    <w:rsid w:val="0C476FFA"/>
    <w:rsid w:val="0CA54201"/>
    <w:rsid w:val="0D9C46E4"/>
    <w:rsid w:val="0DAE792D"/>
    <w:rsid w:val="0DB4353D"/>
    <w:rsid w:val="0DCC7F6F"/>
    <w:rsid w:val="0DD675A6"/>
    <w:rsid w:val="0E341BCE"/>
    <w:rsid w:val="0F120928"/>
    <w:rsid w:val="0F406633"/>
    <w:rsid w:val="0F607C3F"/>
    <w:rsid w:val="0F612AAA"/>
    <w:rsid w:val="0F7A3BED"/>
    <w:rsid w:val="10575B22"/>
    <w:rsid w:val="10A15E52"/>
    <w:rsid w:val="11050C00"/>
    <w:rsid w:val="11556A9C"/>
    <w:rsid w:val="115C0D91"/>
    <w:rsid w:val="11A85C34"/>
    <w:rsid w:val="11CB70FA"/>
    <w:rsid w:val="11FD3475"/>
    <w:rsid w:val="12155705"/>
    <w:rsid w:val="127C1C97"/>
    <w:rsid w:val="12AB71FB"/>
    <w:rsid w:val="12BF22A0"/>
    <w:rsid w:val="13270499"/>
    <w:rsid w:val="134C0094"/>
    <w:rsid w:val="136D0ADE"/>
    <w:rsid w:val="13F539F8"/>
    <w:rsid w:val="15022E4C"/>
    <w:rsid w:val="151A1831"/>
    <w:rsid w:val="15335A1B"/>
    <w:rsid w:val="1538467F"/>
    <w:rsid w:val="1586297A"/>
    <w:rsid w:val="15B308ED"/>
    <w:rsid w:val="15D06F85"/>
    <w:rsid w:val="15D26F10"/>
    <w:rsid w:val="16236788"/>
    <w:rsid w:val="16247B67"/>
    <w:rsid w:val="16265138"/>
    <w:rsid w:val="16523061"/>
    <w:rsid w:val="165D53E6"/>
    <w:rsid w:val="16C35982"/>
    <w:rsid w:val="16CE782D"/>
    <w:rsid w:val="16FD5E7F"/>
    <w:rsid w:val="1718263D"/>
    <w:rsid w:val="172F7CC5"/>
    <w:rsid w:val="17673FD8"/>
    <w:rsid w:val="17716D2D"/>
    <w:rsid w:val="17CE40EE"/>
    <w:rsid w:val="17EA509E"/>
    <w:rsid w:val="181809E1"/>
    <w:rsid w:val="18476846"/>
    <w:rsid w:val="18BD55DF"/>
    <w:rsid w:val="18C25EFE"/>
    <w:rsid w:val="18D16FF1"/>
    <w:rsid w:val="192175AF"/>
    <w:rsid w:val="19983E0F"/>
    <w:rsid w:val="19AE3662"/>
    <w:rsid w:val="19C55A5A"/>
    <w:rsid w:val="19D26D2A"/>
    <w:rsid w:val="19F53570"/>
    <w:rsid w:val="19FC15BF"/>
    <w:rsid w:val="19FF32C9"/>
    <w:rsid w:val="1A127739"/>
    <w:rsid w:val="1A1D150E"/>
    <w:rsid w:val="1A292695"/>
    <w:rsid w:val="1A691E0C"/>
    <w:rsid w:val="1A6D3828"/>
    <w:rsid w:val="1A967FCA"/>
    <w:rsid w:val="1AC20CEF"/>
    <w:rsid w:val="1BAB742E"/>
    <w:rsid w:val="1BBD63A7"/>
    <w:rsid w:val="1BD715C1"/>
    <w:rsid w:val="1C367382"/>
    <w:rsid w:val="1C54780B"/>
    <w:rsid w:val="1C6570B4"/>
    <w:rsid w:val="1C9456E4"/>
    <w:rsid w:val="1D496313"/>
    <w:rsid w:val="1D5D7BDA"/>
    <w:rsid w:val="1D89392A"/>
    <w:rsid w:val="1DB64CDB"/>
    <w:rsid w:val="1E631830"/>
    <w:rsid w:val="1F0E19C6"/>
    <w:rsid w:val="1F213F53"/>
    <w:rsid w:val="1F921FB4"/>
    <w:rsid w:val="1F922496"/>
    <w:rsid w:val="1F925396"/>
    <w:rsid w:val="1F9C22B6"/>
    <w:rsid w:val="1FCE1A74"/>
    <w:rsid w:val="20100D63"/>
    <w:rsid w:val="20843FDD"/>
    <w:rsid w:val="20986877"/>
    <w:rsid w:val="20B828BF"/>
    <w:rsid w:val="20DB25BD"/>
    <w:rsid w:val="20FC66EF"/>
    <w:rsid w:val="211516FD"/>
    <w:rsid w:val="21BB52E2"/>
    <w:rsid w:val="22174606"/>
    <w:rsid w:val="221C3B02"/>
    <w:rsid w:val="229C08E6"/>
    <w:rsid w:val="23155B06"/>
    <w:rsid w:val="23213B13"/>
    <w:rsid w:val="23337EDD"/>
    <w:rsid w:val="235C4107"/>
    <w:rsid w:val="23C44475"/>
    <w:rsid w:val="24187AC3"/>
    <w:rsid w:val="24B92BBA"/>
    <w:rsid w:val="24DA7C74"/>
    <w:rsid w:val="253C689B"/>
    <w:rsid w:val="25667BF0"/>
    <w:rsid w:val="259E2563"/>
    <w:rsid w:val="25A073FF"/>
    <w:rsid w:val="25AC73B5"/>
    <w:rsid w:val="25E6187B"/>
    <w:rsid w:val="26005A03"/>
    <w:rsid w:val="26CC62EE"/>
    <w:rsid w:val="26DD19F5"/>
    <w:rsid w:val="26EC3526"/>
    <w:rsid w:val="270D0294"/>
    <w:rsid w:val="27594A84"/>
    <w:rsid w:val="27665A0C"/>
    <w:rsid w:val="27C83CE8"/>
    <w:rsid w:val="28AA5C53"/>
    <w:rsid w:val="28AE4B18"/>
    <w:rsid w:val="28E3534B"/>
    <w:rsid w:val="292C55EA"/>
    <w:rsid w:val="296E35C9"/>
    <w:rsid w:val="296F693D"/>
    <w:rsid w:val="29925593"/>
    <w:rsid w:val="29A95840"/>
    <w:rsid w:val="29B8678E"/>
    <w:rsid w:val="29CE055E"/>
    <w:rsid w:val="29DE357D"/>
    <w:rsid w:val="29F371FC"/>
    <w:rsid w:val="2A1C6895"/>
    <w:rsid w:val="2A304A91"/>
    <w:rsid w:val="2A5E08A2"/>
    <w:rsid w:val="2A953590"/>
    <w:rsid w:val="2AC60F1B"/>
    <w:rsid w:val="2AD82391"/>
    <w:rsid w:val="2AE67512"/>
    <w:rsid w:val="2B8F7D50"/>
    <w:rsid w:val="2BF100BF"/>
    <w:rsid w:val="2C183F70"/>
    <w:rsid w:val="2C221E18"/>
    <w:rsid w:val="2C4221C5"/>
    <w:rsid w:val="2C674A36"/>
    <w:rsid w:val="2C815F3E"/>
    <w:rsid w:val="2C9F6689"/>
    <w:rsid w:val="2CE91AE4"/>
    <w:rsid w:val="2CF6486E"/>
    <w:rsid w:val="2D0945C8"/>
    <w:rsid w:val="2D913E2F"/>
    <w:rsid w:val="2DA33939"/>
    <w:rsid w:val="2E1D22F1"/>
    <w:rsid w:val="2E3D6CF7"/>
    <w:rsid w:val="2EC67342"/>
    <w:rsid w:val="2EE06423"/>
    <w:rsid w:val="2EED31E3"/>
    <w:rsid w:val="2F226526"/>
    <w:rsid w:val="2F745773"/>
    <w:rsid w:val="2FD86CFD"/>
    <w:rsid w:val="303C645A"/>
    <w:rsid w:val="30420BA2"/>
    <w:rsid w:val="308E3FF7"/>
    <w:rsid w:val="30AA125C"/>
    <w:rsid w:val="30AF1819"/>
    <w:rsid w:val="30B25803"/>
    <w:rsid w:val="30E5440E"/>
    <w:rsid w:val="30FE3EC6"/>
    <w:rsid w:val="313879C5"/>
    <w:rsid w:val="31897D23"/>
    <w:rsid w:val="318A42E9"/>
    <w:rsid w:val="31A33258"/>
    <w:rsid w:val="31AB7567"/>
    <w:rsid w:val="31AC612C"/>
    <w:rsid w:val="31B43C19"/>
    <w:rsid w:val="31E13837"/>
    <w:rsid w:val="32870075"/>
    <w:rsid w:val="32A862BF"/>
    <w:rsid w:val="32CD76FA"/>
    <w:rsid w:val="33513970"/>
    <w:rsid w:val="335530F1"/>
    <w:rsid w:val="335932DC"/>
    <w:rsid w:val="33850D35"/>
    <w:rsid w:val="339000A4"/>
    <w:rsid w:val="33940687"/>
    <w:rsid w:val="33CB0FB9"/>
    <w:rsid w:val="33D10D42"/>
    <w:rsid w:val="33D745E0"/>
    <w:rsid w:val="33F92910"/>
    <w:rsid w:val="342311FE"/>
    <w:rsid w:val="343A3361"/>
    <w:rsid w:val="34AB717E"/>
    <w:rsid w:val="34C73849"/>
    <w:rsid w:val="35190934"/>
    <w:rsid w:val="353D0A09"/>
    <w:rsid w:val="36220A5E"/>
    <w:rsid w:val="36400E3F"/>
    <w:rsid w:val="36AA635C"/>
    <w:rsid w:val="36AB6D30"/>
    <w:rsid w:val="36EC3264"/>
    <w:rsid w:val="36F04146"/>
    <w:rsid w:val="372D06E9"/>
    <w:rsid w:val="383D2799"/>
    <w:rsid w:val="384E3B00"/>
    <w:rsid w:val="385D5973"/>
    <w:rsid w:val="387309E8"/>
    <w:rsid w:val="3876273F"/>
    <w:rsid w:val="38A0699A"/>
    <w:rsid w:val="38F43FDD"/>
    <w:rsid w:val="38F532A3"/>
    <w:rsid w:val="393A5BF7"/>
    <w:rsid w:val="394C38D0"/>
    <w:rsid w:val="397245C5"/>
    <w:rsid w:val="39900B68"/>
    <w:rsid w:val="39A27FDE"/>
    <w:rsid w:val="39E22D12"/>
    <w:rsid w:val="39E54286"/>
    <w:rsid w:val="3A3C646C"/>
    <w:rsid w:val="3A48457B"/>
    <w:rsid w:val="3A503B9F"/>
    <w:rsid w:val="3ACD5707"/>
    <w:rsid w:val="3AF832BD"/>
    <w:rsid w:val="3AFA3F35"/>
    <w:rsid w:val="3BA5457D"/>
    <w:rsid w:val="3BBF1C73"/>
    <w:rsid w:val="3BEA3CFF"/>
    <w:rsid w:val="3C1A38C3"/>
    <w:rsid w:val="3C8C3837"/>
    <w:rsid w:val="3CAF369E"/>
    <w:rsid w:val="3CBF45AB"/>
    <w:rsid w:val="3CDE0C1F"/>
    <w:rsid w:val="3CF22E0E"/>
    <w:rsid w:val="3CF32E57"/>
    <w:rsid w:val="3CFC69A2"/>
    <w:rsid w:val="3CFE084D"/>
    <w:rsid w:val="3D1C647C"/>
    <w:rsid w:val="3D246A4A"/>
    <w:rsid w:val="3D426D82"/>
    <w:rsid w:val="3D6B1C44"/>
    <w:rsid w:val="3DA44960"/>
    <w:rsid w:val="3DBB1195"/>
    <w:rsid w:val="3E000EEC"/>
    <w:rsid w:val="3E256C23"/>
    <w:rsid w:val="3E53728B"/>
    <w:rsid w:val="3E642B1F"/>
    <w:rsid w:val="3E7079B7"/>
    <w:rsid w:val="3E830063"/>
    <w:rsid w:val="3E90344F"/>
    <w:rsid w:val="3EE66D26"/>
    <w:rsid w:val="3EF1437B"/>
    <w:rsid w:val="3F394D08"/>
    <w:rsid w:val="3F637642"/>
    <w:rsid w:val="3FAA5448"/>
    <w:rsid w:val="3FDC3AC0"/>
    <w:rsid w:val="40580309"/>
    <w:rsid w:val="40642429"/>
    <w:rsid w:val="409D112C"/>
    <w:rsid w:val="40A86759"/>
    <w:rsid w:val="41710D0E"/>
    <w:rsid w:val="41C04D1F"/>
    <w:rsid w:val="41C76B2A"/>
    <w:rsid w:val="41D63937"/>
    <w:rsid w:val="426D7E16"/>
    <w:rsid w:val="428051C3"/>
    <w:rsid w:val="42C27149"/>
    <w:rsid w:val="42C34D9C"/>
    <w:rsid w:val="43373337"/>
    <w:rsid w:val="436E320C"/>
    <w:rsid w:val="438D0BBD"/>
    <w:rsid w:val="43A4265C"/>
    <w:rsid w:val="440472D4"/>
    <w:rsid w:val="44A94E74"/>
    <w:rsid w:val="44F75B16"/>
    <w:rsid w:val="45120646"/>
    <w:rsid w:val="4532241B"/>
    <w:rsid w:val="45477418"/>
    <w:rsid w:val="458E4749"/>
    <w:rsid w:val="45B66690"/>
    <w:rsid w:val="461745AF"/>
    <w:rsid w:val="46211B5B"/>
    <w:rsid w:val="463108F5"/>
    <w:rsid w:val="467B3B37"/>
    <w:rsid w:val="469F2A52"/>
    <w:rsid w:val="471769C3"/>
    <w:rsid w:val="472809C5"/>
    <w:rsid w:val="47397A24"/>
    <w:rsid w:val="47543F21"/>
    <w:rsid w:val="47B25C9D"/>
    <w:rsid w:val="48316715"/>
    <w:rsid w:val="48691135"/>
    <w:rsid w:val="48B324C7"/>
    <w:rsid w:val="49362949"/>
    <w:rsid w:val="49667399"/>
    <w:rsid w:val="499128AD"/>
    <w:rsid w:val="49D737DC"/>
    <w:rsid w:val="4A424220"/>
    <w:rsid w:val="4AA17D2D"/>
    <w:rsid w:val="4AF93BCF"/>
    <w:rsid w:val="4AFD5193"/>
    <w:rsid w:val="4B1F059B"/>
    <w:rsid w:val="4B2B4B5E"/>
    <w:rsid w:val="4BD41A54"/>
    <w:rsid w:val="4C103B8C"/>
    <w:rsid w:val="4C622BF6"/>
    <w:rsid w:val="4C6930B2"/>
    <w:rsid w:val="4C7237CE"/>
    <w:rsid w:val="4CDD30F4"/>
    <w:rsid w:val="4D1734CD"/>
    <w:rsid w:val="4D4A79F4"/>
    <w:rsid w:val="4E6F5441"/>
    <w:rsid w:val="4EA5507A"/>
    <w:rsid w:val="4EB76C7C"/>
    <w:rsid w:val="4F895A30"/>
    <w:rsid w:val="4FD063B6"/>
    <w:rsid w:val="4FE7150A"/>
    <w:rsid w:val="50030F9D"/>
    <w:rsid w:val="501F56D9"/>
    <w:rsid w:val="50710B03"/>
    <w:rsid w:val="50867556"/>
    <w:rsid w:val="50DF23E8"/>
    <w:rsid w:val="512C1C40"/>
    <w:rsid w:val="513B2FC9"/>
    <w:rsid w:val="516536C2"/>
    <w:rsid w:val="516634D0"/>
    <w:rsid w:val="51691CA0"/>
    <w:rsid w:val="518272DB"/>
    <w:rsid w:val="51A77C7B"/>
    <w:rsid w:val="51B75BB4"/>
    <w:rsid w:val="51FF201C"/>
    <w:rsid w:val="521A48BD"/>
    <w:rsid w:val="524C5E1D"/>
    <w:rsid w:val="527E0CCB"/>
    <w:rsid w:val="52824F73"/>
    <w:rsid w:val="52DE21AD"/>
    <w:rsid w:val="52E32A5C"/>
    <w:rsid w:val="52E941EC"/>
    <w:rsid w:val="533D3545"/>
    <w:rsid w:val="538157E8"/>
    <w:rsid w:val="53E635D5"/>
    <w:rsid w:val="53EE1D31"/>
    <w:rsid w:val="53F231B8"/>
    <w:rsid w:val="544C2A6A"/>
    <w:rsid w:val="544D6A5F"/>
    <w:rsid w:val="546E0BDF"/>
    <w:rsid w:val="547E0F29"/>
    <w:rsid w:val="55075136"/>
    <w:rsid w:val="5522552B"/>
    <w:rsid w:val="5578039C"/>
    <w:rsid w:val="55804CF4"/>
    <w:rsid w:val="55826D5B"/>
    <w:rsid w:val="55B908BF"/>
    <w:rsid w:val="55BA270B"/>
    <w:rsid w:val="55BC58C5"/>
    <w:rsid w:val="55BE685E"/>
    <w:rsid w:val="562F0CE4"/>
    <w:rsid w:val="562F46F0"/>
    <w:rsid w:val="56C32321"/>
    <w:rsid w:val="56CA5DE9"/>
    <w:rsid w:val="56FA7BBF"/>
    <w:rsid w:val="57883DCB"/>
    <w:rsid w:val="57DC3996"/>
    <w:rsid w:val="580C339A"/>
    <w:rsid w:val="582F08B7"/>
    <w:rsid w:val="583C787D"/>
    <w:rsid w:val="58662FD5"/>
    <w:rsid w:val="58F918AF"/>
    <w:rsid w:val="593845DB"/>
    <w:rsid w:val="598F1579"/>
    <w:rsid w:val="599C4991"/>
    <w:rsid w:val="59C92E5E"/>
    <w:rsid w:val="59CC5715"/>
    <w:rsid w:val="5A1170FD"/>
    <w:rsid w:val="5A7F7354"/>
    <w:rsid w:val="5A9F401C"/>
    <w:rsid w:val="5AEF12CA"/>
    <w:rsid w:val="5B2D571D"/>
    <w:rsid w:val="5B5D22C8"/>
    <w:rsid w:val="5B800830"/>
    <w:rsid w:val="5BC57CB5"/>
    <w:rsid w:val="5C1A4A13"/>
    <w:rsid w:val="5C1C4F63"/>
    <w:rsid w:val="5C9135A9"/>
    <w:rsid w:val="5CA82CA0"/>
    <w:rsid w:val="5CC458DD"/>
    <w:rsid w:val="5CCC7DFF"/>
    <w:rsid w:val="5CEE7548"/>
    <w:rsid w:val="5D0048D4"/>
    <w:rsid w:val="5D99199D"/>
    <w:rsid w:val="5DA55B3B"/>
    <w:rsid w:val="5E676CC4"/>
    <w:rsid w:val="5E82030A"/>
    <w:rsid w:val="5EA245B4"/>
    <w:rsid w:val="5F3A7B93"/>
    <w:rsid w:val="5F631496"/>
    <w:rsid w:val="5F753574"/>
    <w:rsid w:val="5F8969A9"/>
    <w:rsid w:val="5FEA3E41"/>
    <w:rsid w:val="60EF44BF"/>
    <w:rsid w:val="61171BFC"/>
    <w:rsid w:val="611B4D18"/>
    <w:rsid w:val="61265DA5"/>
    <w:rsid w:val="617A5B63"/>
    <w:rsid w:val="61AF1B90"/>
    <w:rsid w:val="61F3750C"/>
    <w:rsid w:val="62224C9A"/>
    <w:rsid w:val="62601107"/>
    <w:rsid w:val="626460E6"/>
    <w:rsid w:val="628E7947"/>
    <w:rsid w:val="62B85286"/>
    <w:rsid w:val="62E160A0"/>
    <w:rsid w:val="63005B3C"/>
    <w:rsid w:val="635C0A81"/>
    <w:rsid w:val="635D5F21"/>
    <w:rsid w:val="63686CAB"/>
    <w:rsid w:val="63A67772"/>
    <w:rsid w:val="643421A3"/>
    <w:rsid w:val="643B529B"/>
    <w:rsid w:val="64D04F03"/>
    <w:rsid w:val="650E2D33"/>
    <w:rsid w:val="654217BF"/>
    <w:rsid w:val="6542446B"/>
    <w:rsid w:val="65762509"/>
    <w:rsid w:val="66F50527"/>
    <w:rsid w:val="67091F76"/>
    <w:rsid w:val="67153E7C"/>
    <w:rsid w:val="672F2C1A"/>
    <w:rsid w:val="674233DD"/>
    <w:rsid w:val="67507609"/>
    <w:rsid w:val="67B53B62"/>
    <w:rsid w:val="67C12C2C"/>
    <w:rsid w:val="67F9408E"/>
    <w:rsid w:val="68382357"/>
    <w:rsid w:val="68493305"/>
    <w:rsid w:val="685368F5"/>
    <w:rsid w:val="689B4CB3"/>
    <w:rsid w:val="68D10B6E"/>
    <w:rsid w:val="68D31E38"/>
    <w:rsid w:val="690B6EEB"/>
    <w:rsid w:val="69644758"/>
    <w:rsid w:val="696E186E"/>
    <w:rsid w:val="69A1108E"/>
    <w:rsid w:val="69C044CE"/>
    <w:rsid w:val="69CD0A7C"/>
    <w:rsid w:val="69DD59A6"/>
    <w:rsid w:val="69FC33F4"/>
    <w:rsid w:val="6A0F60D8"/>
    <w:rsid w:val="6A3E2BC3"/>
    <w:rsid w:val="6AB119BB"/>
    <w:rsid w:val="6AB21FF4"/>
    <w:rsid w:val="6AB825D9"/>
    <w:rsid w:val="6AE911D5"/>
    <w:rsid w:val="6AFD2570"/>
    <w:rsid w:val="6B986859"/>
    <w:rsid w:val="6BAD0313"/>
    <w:rsid w:val="6C5F531A"/>
    <w:rsid w:val="6C765411"/>
    <w:rsid w:val="6C82038A"/>
    <w:rsid w:val="6C94261B"/>
    <w:rsid w:val="6CAA2A6F"/>
    <w:rsid w:val="6D482852"/>
    <w:rsid w:val="6D8C4471"/>
    <w:rsid w:val="6DA152EE"/>
    <w:rsid w:val="6DE45344"/>
    <w:rsid w:val="6DF03325"/>
    <w:rsid w:val="6E964CD8"/>
    <w:rsid w:val="6EB061A7"/>
    <w:rsid w:val="6ECC1A56"/>
    <w:rsid w:val="6EDE42D3"/>
    <w:rsid w:val="6EE22BBC"/>
    <w:rsid w:val="6EE5413D"/>
    <w:rsid w:val="6F0618AA"/>
    <w:rsid w:val="6F344E4B"/>
    <w:rsid w:val="6F7E58ED"/>
    <w:rsid w:val="6FB72DD8"/>
    <w:rsid w:val="6FB80C7F"/>
    <w:rsid w:val="6FE51DF2"/>
    <w:rsid w:val="7028766E"/>
    <w:rsid w:val="704877DB"/>
    <w:rsid w:val="70516E57"/>
    <w:rsid w:val="70911BB2"/>
    <w:rsid w:val="70BA0B35"/>
    <w:rsid w:val="70C25C6C"/>
    <w:rsid w:val="70CC6ED4"/>
    <w:rsid w:val="70E561AB"/>
    <w:rsid w:val="70EB4A5A"/>
    <w:rsid w:val="72157B61"/>
    <w:rsid w:val="72797042"/>
    <w:rsid w:val="728564B9"/>
    <w:rsid w:val="728B3AA4"/>
    <w:rsid w:val="737573F7"/>
    <w:rsid w:val="73CF5B04"/>
    <w:rsid w:val="746035BE"/>
    <w:rsid w:val="746247A0"/>
    <w:rsid w:val="74CA0D32"/>
    <w:rsid w:val="74F77625"/>
    <w:rsid w:val="75023051"/>
    <w:rsid w:val="7505181E"/>
    <w:rsid w:val="75061546"/>
    <w:rsid w:val="758C4B8B"/>
    <w:rsid w:val="759F3C36"/>
    <w:rsid w:val="760B687F"/>
    <w:rsid w:val="766457B0"/>
    <w:rsid w:val="767E77F6"/>
    <w:rsid w:val="76881C1D"/>
    <w:rsid w:val="76BD5D99"/>
    <w:rsid w:val="76CE39FD"/>
    <w:rsid w:val="76EA73D1"/>
    <w:rsid w:val="771420A7"/>
    <w:rsid w:val="77AA37EB"/>
    <w:rsid w:val="781E40CD"/>
    <w:rsid w:val="78707870"/>
    <w:rsid w:val="787A3CD6"/>
    <w:rsid w:val="78D137AE"/>
    <w:rsid w:val="795341BB"/>
    <w:rsid w:val="79962335"/>
    <w:rsid w:val="79A87296"/>
    <w:rsid w:val="79F21421"/>
    <w:rsid w:val="7A9B3066"/>
    <w:rsid w:val="7AB82D3E"/>
    <w:rsid w:val="7B3C2A27"/>
    <w:rsid w:val="7B4E5705"/>
    <w:rsid w:val="7B502048"/>
    <w:rsid w:val="7B627335"/>
    <w:rsid w:val="7BBB340C"/>
    <w:rsid w:val="7BC253E4"/>
    <w:rsid w:val="7BE5354D"/>
    <w:rsid w:val="7C8F63CA"/>
    <w:rsid w:val="7C995314"/>
    <w:rsid w:val="7D065B85"/>
    <w:rsid w:val="7D1A1A06"/>
    <w:rsid w:val="7D4062FA"/>
    <w:rsid w:val="7D812C59"/>
    <w:rsid w:val="7D9F008C"/>
    <w:rsid w:val="7DF8429E"/>
    <w:rsid w:val="7E2A2AAF"/>
    <w:rsid w:val="7E7D51CE"/>
    <w:rsid w:val="7EAD04ED"/>
    <w:rsid w:val="7F9D7D39"/>
    <w:rsid w:val="7FA72D97"/>
    <w:rsid w:val="7FAD37E9"/>
    <w:rsid w:val="7FD01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spacing w:before="120" w:after="120"/>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批注框文本 Char"/>
    <w:basedOn w:val="10"/>
    <w:link w:val="3"/>
    <w:semiHidden/>
    <w:qFormat/>
    <w:uiPriority w:val="99"/>
    <w:rPr>
      <w:sz w:val="18"/>
      <w:szCs w:val="18"/>
    </w:rPr>
  </w:style>
  <w:style w:type="paragraph" w:customStyle="1" w:styleId="13">
    <w:name w:val="正文 New"/>
    <w:qFormat/>
    <w:uiPriority w:val="0"/>
    <w:pPr>
      <w:widowControl w:val="0"/>
      <w:jc w:val="both"/>
    </w:pPr>
    <w:rPr>
      <w:rFonts w:ascii="Calibri" w:hAnsi="Calibri" w:eastAsia="宋体" w:cs="黑体"/>
      <w:kern w:val="2"/>
      <w:sz w:val="21"/>
      <w:szCs w:val="21"/>
      <w:lang w:val="en-US" w:eastAsia="zh-CN" w:bidi="ar-SA"/>
    </w:rPr>
  </w:style>
  <w:style w:type="character" w:customStyle="1" w:styleId="14">
    <w:name w:val="font21"/>
    <w:qFormat/>
    <w:uiPriority w:val="0"/>
    <w:rPr>
      <w:rFonts w:ascii="font-weight : 400" w:hAnsi="font-weight : 400" w:eastAsia="font-weight : 400" w:cs="font-weight : 400"/>
      <w:color w:val="000000"/>
      <w:sz w:val="20"/>
      <w:szCs w:val="20"/>
      <w:u w:val="none"/>
    </w:rPr>
  </w:style>
  <w:style w:type="character" w:customStyle="1" w:styleId="15">
    <w:name w:val="font11"/>
    <w:qFormat/>
    <w:uiPriority w:val="0"/>
    <w:rPr>
      <w:rFonts w:hint="default" w:ascii="font-weight : 400" w:hAnsi="font-weight : 400" w:eastAsia="font-weight : 400" w:cs="font-weight : 400"/>
      <w:color w:val="FF0000"/>
      <w:sz w:val="20"/>
      <w:szCs w:val="20"/>
      <w:u w:val="none"/>
    </w:rPr>
  </w:style>
  <w:style w:type="character" w:customStyle="1" w:styleId="16">
    <w:name w:val="页眉 Char"/>
    <w:basedOn w:val="10"/>
    <w:link w:val="5"/>
    <w:semiHidden/>
    <w:qFormat/>
    <w:uiPriority w:val="99"/>
    <w:rPr>
      <w:sz w:val="18"/>
      <w:szCs w:val="18"/>
    </w:rPr>
  </w:style>
  <w:style w:type="character" w:customStyle="1" w:styleId="17">
    <w:name w:val="页脚 Char"/>
    <w:basedOn w:val="10"/>
    <w:link w:val="4"/>
    <w:qFormat/>
    <w:uiPriority w:val="99"/>
    <w:rPr>
      <w:sz w:val="18"/>
      <w:szCs w:val="18"/>
    </w:rPr>
  </w:style>
  <w:style w:type="paragraph" w:customStyle="1" w:styleId="18">
    <w:name w:val="图"/>
    <w:basedOn w:val="1"/>
    <w:qFormat/>
    <w:uiPriority w:val="99"/>
    <w:pPr>
      <w:keepNext/>
      <w:widowControl w:val="0"/>
      <w:adjustRightInd w:val="0"/>
      <w:spacing w:before="60" w:after="60" w:line="300" w:lineRule="auto"/>
      <w:jc w:val="center"/>
      <w:textAlignment w:val="center"/>
    </w:pPr>
    <w:rPr>
      <w:rFonts w:ascii="Calibri" w:hAnsi="Calibri" w:eastAsia="宋体"/>
      <w:spacing w:val="20"/>
      <w:sz w:val="24"/>
      <w:szCs w:val="20"/>
    </w:rPr>
  </w:style>
  <w:style w:type="paragraph" w:customStyle="1" w:styleId="19">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段"/>
    <w:basedOn w:val="13"/>
    <w:qFormat/>
    <w:uiPriority w:val="0"/>
    <w:pPr>
      <w:widowControl/>
      <w:tabs>
        <w:tab w:val="center" w:pos="4201"/>
        <w:tab w:val="right" w:leader="dot" w:pos="9298"/>
      </w:tabs>
      <w:autoSpaceDE w:val="0"/>
      <w:autoSpaceDN w:val="0"/>
      <w:ind w:firstLine="420" w:firstLineChars="200"/>
    </w:pPr>
    <w:rPr>
      <w:rFonts w:ascii="宋体" w:hAnsi="宋体" w:eastAsia="宋体" w:cs="宋体"/>
      <w:kern w:val="24"/>
      <w:szCs w:val="32"/>
    </w:rPr>
  </w:style>
  <w:style w:type="paragraph" w:customStyle="1" w:styleId="21">
    <w:name w:val="null3"/>
    <w:hidden/>
    <w:qFormat/>
    <w:uiPriority w:val="0"/>
    <w:rPr>
      <w:rFonts w:hint="eastAsia" w:asciiTheme="minorHAnsi" w:hAnsiTheme="minorHAnsi" w:eastAsiaTheme="minorEastAsia" w:cstheme="minorBidi"/>
      <w:lang w:val="en-US" w:eastAsia="zh-Hans" w:bidi="ar-SA"/>
    </w:rPr>
  </w:style>
  <w:style w:type="character" w:customStyle="1" w:styleId="22">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CA193-1AF0-43AD-8E7B-B29939677D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1249</Words>
  <Characters>7121</Characters>
  <Lines>59</Lines>
  <Paragraphs>16</Paragraphs>
  <TotalTime>28</TotalTime>
  <ScaleCrop>false</ScaleCrop>
  <LinksUpToDate>false</LinksUpToDate>
  <CharactersWithSpaces>8354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2020-07-23T00:03:00Z</dcterms:created>
  <dc:creator>Windows User</dc:creator>
  <cp:lastModifiedBy>詹雪莹</cp:lastModifiedBy>
  <cp:lastPrinted>2020-11-27T02:31:00Z</cp:lastPrinted>
  <dcterms:modified xsi:type="dcterms:W3CDTF">2024-11-25T01:45:27Z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