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8" w:rsidRDefault="00F43098" w:rsidP="00F43098">
      <w:pPr>
        <w:pStyle w:val="a3"/>
        <w:rPr>
          <w:rFonts w:hint="eastAsia"/>
        </w:rPr>
      </w:pPr>
      <w:r>
        <w:rPr>
          <w:rFonts w:hint="eastAsia"/>
        </w:rPr>
        <w:t>越秀区市场和质量监督管理局</w:t>
      </w:r>
      <w:r>
        <w:rPr>
          <w:rFonts w:hint="eastAsia"/>
        </w:rPr>
        <w:t>2018</w:t>
      </w:r>
      <w:r>
        <w:rPr>
          <w:rFonts w:hint="eastAsia"/>
        </w:rPr>
        <w:t>年主要工作</w:t>
      </w:r>
    </w:p>
    <w:p w:rsidR="00F43098" w:rsidRPr="00F43098" w:rsidRDefault="00F43098" w:rsidP="00F43098">
      <w:pPr>
        <w:rPr>
          <w:rFonts w:hint="eastAsia"/>
        </w:rPr>
      </w:pPr>
    </w:p>
    <w:p w:rsidR="00F43098" w:rsidRDefault="00F43098" w:rsidP="00F43098">
      <w:pPr>
        <w:snapToGrid w:val="0"/>
        <w:spacing w:line="600" w:lineRule="exact"/>
        <w:ind w:firstLineChars="200" w:firstLine="626"/>
        <w:jc w:val="left"/>
        <w:rPr>
          <w:rFonts w:eastAsia="楷体_GB2312" w:hint="eastAsia"/>
          <w:b/>
          <w:bCs/>
        </w:rPr>
      </w:pPr>
      <w:r>
        <w:rPr>
          <w:rFonts w:eastAsia="楷体_GB2312" w:hint="eastAsia"/>
          <w:b/>
          <w:bCs/>
        </w:rPr>
        <w:t>（一）</w:t>
      </w:r>
      <w:proofErr w:type="gramStart"/>
      <w:r>
        <w:rPr>
          <w:rFonts w:eastAsia="楷体_GB2312" w:hint="eastAsia"/>
          <w:b/>
          <w:bCs/>
        </w:rPr>
        <w:t>深化商</w:t>
      </w:r>
      <w:proofErr w:type="gramEnd"/>
      <w:r>
        <w:rPr>
          <w:rFonts w:eastAsia="楷体_GB2312" w:hint="eastAsia"/>
          <w:b/>
          <w:bCs/>
        </w:rPr>
        <w:t>事制度改革，率先加大营商环境改革力度</w:t>
      </w:r>
    </w:p>
    <w:p w:rsidR="00F43098" w:rsidRDefault="00F43098" w:rsidP="00F43098">
      <w:pPr>
        <w:spacing w:line="600" w:lineRule="exact"/>
        <w:ind w:firstLineChars="196" w:firstLine="611"/>
        <w:rPr>
          <w:rFonts w:hint="eastAsia"/>
        </w:rPr>
      </w:pPr>
      <w:r>
        <w:rPr>
          <w:rFonts w:eastAsia="楷体_GB2312" w:hint="eastAsia"/>
        </w:rPr>
        <w:t>一是</w:t>
      </w:r>
      <w:proofErr w:type="gramStart"/>
      <w:r>
        <w:rPr>
          <w:rFonts w:eastAsia="楷体_GB2312" w:hint="eastAsia"/>
        </w:rPr>
        <w:t>推进商</w:t>
      </w:r>
      <w:proofErr w:type="gramEnd"/>
      <w:r>
        <w:rPr>
          <w:rFonts w:eastAsia="楷体_GB2312" w:hint="eastAsia"/>
        </w:rPr>
        <w:t>改措施落实。</w:t>
      </w:r>
      <w:r>
        <w:rPr>
          <w:rFonts w:hint="eastAsia"/>
        </w:rPr>
        <w:t>按照工商总局统一部署推进“证照分离”和“多证合一”改革，探索整合信息采集、记载公示、管理备查等涉企事项，推动解决“准入不准营”问题。更大范围、更广领域推进全程电子化登记，提高无纸化智能化水平，逐步探索实现业务、企业类型全覆盖。</w:t>
      </w:r>
    </w:p>
    <w:p w:rsidR="00F43098" w:rsidRDefault="00F43098" w:rsidP="00F43098">
      <w:pPr>
        <w:pStyle w:val="p0"/>
        <w:rPr>
          <w:rFonts w:eastAsia="宋体" w:hint="eastAsia"/>
          <w:sz w:val="21"/>
          <w:szCs w:val="21"/>
        </w:rPr>
      </w:pPr>
      <w:r>
        <w:rPr>
          <w:rFonts w:hint="eastAsia"/>
        </w:rPr>
        <w:t xml:space="preserve">    </w:t>
      </w:r>
      <w:r>
        <w:rPr>
          <w:rFonts w:eastAsia="楷体_GB2312" w:hint="eastAsia"/>
        </w:rPr>
        <w:t>二是放宽自主申报范围。</w:t>
      </w:r>
      <w:r>
        <w:rPr>
          <w:rFonts w:hint="eastAsia"/>
        </w:rPr>
        <w:t>探索经营范围自主申报模式，鼓励新经济企业在经营范围内采用</w:t>
      </w:r>
      <w:r>
        <w:t>新技术、新产业、新业态、新模式</w:t>
      </w:r>
      <w:r>
        <w:rPr>
          <w:rFonts w:hint="eastAsia"/>
        </w:rPr>
        <w:t>用语表述，支持采用个性化表述，保护企业的创新性和积极性</w:t>
      </w:r>
      <w:r>
        <w:t>。</w:t>
      </w:r>
      <w:r>
        <w:rPr>
          <w:rFonts w:hint="eastAsia"/>
        </w:rPr>
        <w:t>放宽经营场所自主申报范围，对登峰、矿泉地区符合产业布局、有仓储及经营条件的专业市场试点自主申报，对业态不予限制。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三是激发微观主体活力。</w:t>
      </w:r>
      <w:r>
        <w:rPr>
          <w:rFonts w:hint="eastAsia"/>
        </w:rPr>
        <w:t>有序</w:t>
      </w:r>
      <w:proofErr w:type="gramStart"/>
      <w:r>
        <w:rPr>
          <w:rFonts w:hint="eastAsia"/>
        </w:rPr>
        <w:t>推进商事主体</w:t>
      </w:r>
      <w:proofErr w:type="gramEnd"/>
      <w:r>
        <w:rPr>
          <w:rFonts w:hint="eastAsia"/>
        </w:rPr>
        <w:t>增量“十一条”措施，推进商务秘书企业“一街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企”建设，推动</w:t>
      </w:r>
      <w:proofErr w:type="gramStart"/>
      <w:r>
        <w:rPr>
          <w:rFonts w:hint="eastAsia"/>
        </w:rPr>
        <w:t>全区商事主体</w:t>
      </w:r>
      <w:proofErr w:type="gramEnd"/>
      <w:r>
        <w:rPr>
          <w:rFonts w:hint="eastAsia"/>
        </w:rPr>
        <w:t>持续、稳定、健康增长。大力支持实体经济“降成本”，推广股权出质模式，解决企业融资难题。探索个人独资企业转型升级实施细则，推动个人独资企业发展壮大。</w:t>
      </w:r>
    </w:p>
    <w:p w:rsidR="00F43098" w:rsidRDefault="00F43098" w:rsidP="00F43098">
      <w:pPr>
        <w:snapToGrid w:val="0"/>
        <w:spacing w:line="600" w:lineRule="exact"/>
        <w:ind w:firstLineChars="200" w:firstLine="626"/>
        <w:jc w:val="left"/>
        <w:rPr>
          <w:rFonts w:eastAsia="楷体_GB2312" w:hint="eastAsia"/>
          <w:b/>
          <w:bCs/>
        </w:rPr>
      </w:pPr>
      <w:r>
        <w:rPr>
          <w:rFonts w:eastAsia="楷体_GB2312" w:hint="eastAsia"/>
          <w:b/>
          <w:bCs/>
        </w:rPr>
        <w:t>（二）坚持质量优先理念，加快推进经济发展质量变革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一是推进质量强区工作。</w:t>
      </w:r>
      <w:r>
        <w:rPr>
          <w:rFonts w:hint="eastAsia"/>
        </w:rPr>
        <w:t>充分发挥强区办统筹协调作用，出台并推进实施越秀区《关于实施质量强区战略的意见》，构建质量</w:t>
      </w:r>
      <w:r>
        <w:rPr>
          <w:rFonts w:hint="eastAsia"/>
        </w:rPr>
        <w:lastRenderedPageBreak/>
        <w:t>共治机制，全面加强质量、品牌、标准强区工作，持续提升产品、服务、工程、环境四大质量总体水平。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二是提升品牌发展效益。</w:t>
      </w:r>
      <w:r>
        <w:rPr>
          <w:rFonts w:hint="eastAsia"/>
        </w:rPr>
        <w:t>指导北京路文化核心区申报筹建“岭南历史文化全国知名品牌示范区”，提升广府文化品牌知名度。加快培育行业质量品牌标杆，力争培育市长质量奖</w:t>
      </w:r>
      <w:r>
        <w:rPr>
          <w:rFonts w:hint="eastAsia"/>
        </w:rPr>
        <w:t>1</w:t>
      </w:r>
      <w:r>
        <w:rPr>
          <w:rFonts w:hint="eastAsia"/>
        </w:rPr>
        <w:t>家、省名牌产品</w:t>
      </w:r>
      <w:r>
        <w:rPr>
          <w:rFonts w:hint="eastAsia"/>
        </w:rPr>
        <w:t>5-8</w:t>
      </w:r>
      <w:r>
        <w:rPr>
          <w:rFonts w:hint="eastAsia"/>
        </w:rPr>
        <w:t>个，建成省级中小学质量教育基地</w:t>
      </w:r>
      <w:r>
        <w:rPr>
          <w:rFonts w:hint="eastAsia"/>
        </w:rPr>
        <w:t>1-2</w:t>
      </w:r>
      <w:r>
        <w:rPr>
          <w:rFonts w:hint="eastAsia"/>
        </w:rPr>
        <w:t>家。对接“</w:t>
      </w:r>
      <w:r>
        <w:rPr>
          <w:rFonts w:hint="eastAsia"/>
        </w:rPr>
        <w:t>IAB</w:t>
      </w:r>
      <w:r>
        <w:rPr>
          <w:rFonts w:hint="eastAsia"/>
        </w:rPr>
        <w:t>”、“</w:t>
      </w:r>
      <w:r>
        <w:rPr>
          <w:rFonts w:hint="eastAsia"/>
        </w:rPr>
        <w:t>NEM</w:t>
      </w:r>
      <w:r>
        <w:rPr>
          <w:rFonts w:hint="eastAsia"/>
        </w:rPr>
        <w:t>”产业发展规划，</w:t>
      </w:r>
      <w:r>
        <w:rPr>
          <w:szCs w:val="24"/>
        </w:rPr>
        <w:t>加速培育一批知名品牌，提升</w:t>
      </w:r>
      <w:r>
        <w:rPr>
          <w:szCs w:val="24"/>
        </w:rPr>
        <w:t>IAB</w:t>
      </w:r>
      <w:r>
        <w:rPr>
          <w:szCs w:val="24"/>
        </w:rPr>
        <w:t>企业核心竞争力。</w:t>
      </w:r>
    </w:p>
    <w:p w:rsidR="00F43098" w:rsidRDefault="00F43098" w:rsidP="00F43098">
      <w:pPr>
        <w:adjustRightInd w:val="0"/>
        <w:snapToGrid w:val="0"/>
        <w:spacing w:line="600" w:lineRule="exact"/>
        <w:ind w:firstLineChars="200" w:firstLine="624"/>
        <w:rPr>
          <w:rFonts w:hint="eastAsia"/>
        </w:rPr>
      </w:pPr>
      <w:r>
        <w:rPr>
          <w:rFonts w:eastAsia="楷体_GB2312" w:hint="eastAsia"/>
        </w:rPr>
        <w:t>三是强化商标驱动发展。</w:t>
      </w:r>
      <w:r>
        <w:rPr>
          <w:rFonts w:cs="仿宋_GB2312" w:hint="eastAsia"/>
          <w:szCs w:val="32"/>
        </w:rPr>
        <w:t>协同加快推进国家商标品牌创新创业基地建设，</w:t>
      </w:r>
      <w:r>
        <w:rPr>
          <w:rFonts w:cs="仿宋_GB2312" w:hint="eastAsia"/>
          <w:szCs w:val="32"/>
          <w:lang w:val="zh-CN"/>
        </w:rPr>
        <w:t>探索</w:t>
      </w:r>
      <w:r>
        <w:rPr>
          <w:rFonts w:cs="仿宋_GB2312" w:hint="eastAsia"/>
          <w:szCs w:val="32"/>
        </w:rPr>
        <w:t>设立</w:t>
      </w:r>
      <w:r>
        <w:rPr>
          <w:rFonts w:cs="仿宋_GB2312" w:hint="eastAsia"/>
          <w:szCs w:val="32"/>
          <w:lang w:val="zh-CN"/>
        </w:rPr>
        <w:t>商标品牌指导站，</w:t>
      </w:r>
      <w:r>
        <w:rPr>
          <w:rFonts w:cs="仿宋_GB2312"/>
          <w:szCs w:val="32"/>
          <w:lang w:val="zh-CN"/>
        </w:rPr>
        <w:t>建立快速维权机制</w:t>
      </w:r>
      <w:r>
        <w:rPr>
          <w:rFonts w:cs="仿宋_GB2312" w:hint="eastAsia"/>
          <w:szCs w:val="32"/>
        </w:rPr>
        <w:t>，强化商标品牌企业服务、商标孵化培育和知识产权保护</w:t>
      </w:r>
      <w:r>
        <w:rPr>
          <w:szCs w:val="32"/>
        </w:rPr>
        <w:t>，打造</w:t>
      </w:r>
      <w:r>
        <w:rPr>
          <w:szCs w:val="32"/>
        </w:rPr>
        <w:t>“</w:t>
      </w:r>
      <w:r>
        <w:rPr>
          <w:szCs w:val="32"/>
        </w:rPr>
        <w:t>老广交</w:t>
      </w:r>
      <w:r>
        <w:rPr>
          <w:szCs w:val="32"/>
        </w:rPr>
        <w:t>IP</w:t>
      </w:r>
      <w:r>
        <w:rPr>
          <w:szCs w:val="32"/>
        </w:rPr>
        <w:t>硅谷</w:t>
      </w:r>
      <w:r>
        <w:rPr>
          <w:szCs w:val="32"/>
        </w:rPr>
        <w:t>”</w:t>
      </w:r>
      <w:r>
        <w:rPr>
          <w:rFonts w:cs="仿宋_GB2312" w:hint="eastAsia"/>
          <w:szCs w:val="32"/>
          <w:lang w:val="zh-CN"/>
        </w:rPr>
        <w:t>。</w:t>
      </w:r>
      <w:r>
        <w:rPr>
          <w:rFonts w:cs="仿宋_GB2312"/>
          <w:szCs w:val="32"/>
        </w:rPr>
        <w:t>指导支持企业大力培育自主品牌，</w:t>
      </w:r>
      <w:r>
        <w:rPr>
          <w:rFonts w:cs="仿宋_GB2312" w:hint="eastAsia"/>
          <w:szCs w:val="32"/>
        </w:rPr>
        <w:t>加快“越秀西湖花市”注册商标申请工作。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四是夯实质量技术基础。</w:t>
      </w:r>
      <w:r>
        <w:rPr>
          <w:rFonts w:hint="eastAsia"/>
        </w:rPr>
        <w:t>推进标准化战略专项资金资助申报，引导企业申报国家、省各级标准化示范点项目，推动企事业单位制修订国家标准、行业标准、团体标准。推动成立广东省民间金融标准技术委员会，制定民间金融地方标准。强化计量监督检查，提升质量领域计量基础性地位。</w:t>
      </w:r>
    </w:p>
    <w:p w:rsidR="00F43098" w:rsidRDefault="00F43098" w:rsidP="00F43098">
      <w:pPr>
        <w:spacing w:line="600" w:lineRule="exact"/>
        <w:ind w:firstLineChars="200" w:firstLine="626"/>
        <w:rPr>
          <w:rFonts w:eastAsia="楷体_GB2312" w:hint="eastAsia"/>
          <w:b/>
          <w:bCs/>
        </w:rPr>
      </w:pPr>
      <w:r>
        <w:rPr>
          <w:rFonts w:eastAsia="楷体_GB2312" w:hint="eastAsia"/>
          <w:b/>
          <w:bCs/>
        </w:rPr>
        <w:t>（三）加强事中事后监管，打造公平竞争有序市场环境</w:t>
      </w:r>
    </w:p>
    <w:p w:rsidR="00F43098" w:rsidRDefault="00F43098" w:rsidP="00F43098">
      <w:pPr>
        <w:spacing w:line="600" w:lineRule="exact"/>
        <w:ind w:firstLine="612"/>
        <w:rPr>
          <w:rFonts w:hint="eastAsia"/>
        </w:rPr>
      </w:pPr>
      <w:r>
        <w:rPr>
          <w:rFonts w:eastAsia="楷体_GB2312" w:hint="eastAsia"/>
        </w:rPr>
        <w:t>一是完善市场监管机制。</w:t>
      </w:r>
      <w:r>
        <w:rPr>
          <w:rFonts w:hint="eastAsia"/>
        </w:rPr>
        <w:t>探索建立权责统一、权威高效的市场监管机制，全面推进“双随机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公开”监管，推动跨</w:t>
      </w:r>
      <w:proofErr w:type="gramStart"/>
      <w:r>
        <w:rPr>
          <w:rFonts w:hint="eastAsia"/>
        </w:rPr>
        <w:t>部门双</w:t>
      </w:r>
      <w:proofErr w:type="gramEnd"/>
      <w:r>
        <w:rPr>
          <w:rFonts w:hint="eastAsia"/>
        </w:rPr>
        <w:t>随机联合检查、抽查检查结果跨部门互认和应用。做好年度报告公</w:t>
      </w:r>
      <w:r>
        <w:rPr>
          <w:rFonts w:hint="eastAsia"/>
        </w:rPr>
        <w:lastRenderedPageBreak/>
        <w:t>示工作。</w:t>
      </w:r>
    </w:p>
    <w:p w:rsidR="00F43098" w:rsidRDefault="00F43098" w:rsidP="00F43098">
      <w:pPr>
        <w:spacing w:line="600" w:lineRule="exact"/>
        <w:ind w:firstLine="612"/>
        <w:rPr>
          <w:rFonts w:hint="eastAsia"/>
        </w:rPr>
      </w:pPr>
      <w:r>
        <w:rPr>
          <w:rFonts w:eastAsia="楷体_GB2312" w:hint="eastAsia"/>
        </w:rPr>
        <w:t>二是加强失信联合惩戒。</w:t>
      </w:r>
      <w:r>
        <w:rPr>
          <w:rFonts w:hint="eastAsia"/>
        </w:rPr>
        <w:t>严格做好经营异常名录、严重违法失信企业名单管理，对不依法公示信息企业、</w:t>
      </w:r>
      <w:proofErr w:type="gramStart"/>
      <w:r>
        <w:rPr>
          <w:rFonts w:hint="eastAsia"/>
        </w:rPr>
        <w:t>住所失联企业</w:t>
      </w:r>
      <w:proofErr w:type="gramEnd"/>
      <w:r>
        <w:rPr>
          <w:rFonts w:hint="eastAsia"/>
        </w:rPr>
        <w:t>的法定代表人等实施必要限制，督促履行法定义务，推动部门协同和联合惩戒，强化信用监管威力</w:t>
      </w:r>
      <w:r>
        <w:rPr>
          <w:rFonts w:cs="仿宋_GB2312" w:hint="eastAsia"/>
          <w:szCs w:val="32"/>
        </w:rPr>
        <w:t>。</w:t>
      </w:r>
    </w:p>
    <w:p w:rsidR="00F43098" w:rsidRDefault="00F43098" w:rsidP="00F43098">
      <w:pPr>
        <w:spacing w:line="600" w:lineRule="exact"/>
        <w:rPr>
          <w:rFonts w:eastAsia="楷体_GB2312"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eastAsia="楷体_GB2312" w:hint="eastAsia"/>
        </w:rPr>
        <w:t>三是加强行政执法工作。</w:t>
      </w:r>
      <w:r>
        <w:rPr>
          <w:rFonts w:hint="eastAsia"/>
        </w:rPr>
        <w:t>认真落实新修订的《反不正当竞争法》，以混淆仿冒侵权、商业贿赂、虚假宣传等为重点，深入开展反不正当竞争执法工作。以驰名商标、地理标志、涉外商标、老字号商标等为重点，从严从重打击侵犯商标专用权行为。</w:t>
      </w:r>
    </w:p>
    <w:p w:rsidR="00F43098" w:rsidRDefault="00F43098" w:rsidP="00F43098">
      <w:pPr>
        <w:snapToGrid w:val="0"/>
        <w:spacing w:line="600" w:lineRule="exact"/>
        <w:ind w:firstLineChars="200" w:firstLine="626"/>
        <w:jc w:val="left"/>
        <w:rPr>
          <w:rFonts w:eastAsia="楷体_GB2312" w:hint="eastAsia"/>
          <w:b/>
          <w:bCs/>
        </w:rPr>
      </w:pPr>
      <w:r>
        <w:rPr>
          <w:rFonts w:eastAsia="楷体_GB2312" w:hint="eastAsia"/>
          <w:b/>
          <w:bCs/>
        </w:rPr>
        <w:t>（四）着力保障改善民生，更好服务人民美好生活需要</w:t>
      </w:r>
    </w:p>
    <w:p w:rsidR="00F43098" w:rsidRDefault="00F43098" w:rsidP="00F43098">
      <w:pPr>
        <w:snapToGrid w:val="0"/>
        <w:spacing w:line="600" w:lineRule="exact"/>
        <w:ind w:firstLineChars="200" w:firstLine="624"/>
        <w:rPr>
          <w:rFonts w:hint="eastAsia"/>
        </w:rPr>
      </w:pPr>
      <w:r>
        <w:rPr>
          <w:rFonts w:eastAsia="楷体_GB2312" w:hint="eastAsia"/>
        </w:rPr>
        <w:t>一是全力推进电梯整治。</w:t>
      </w:r>
      <w:r>
        <w:rPr>
          <w:rFonts w:hint="eastAsia"/>
        </w:rPr>
        <w:t>做好</w:t>
      </w:r>
      <w:r>
        <w:rPr>
          <w:rFonts w:hint="eastAsia"/>
        </w:rPr>
        <w:t>2018</w:t>
      </w:r>
      <w:r>
        <w:rPr>
          <w:rFonts w:hint="eastAsia"/>
        </w:rPr>
        <w:t>年度民生实事，按照“逐梯排查、一梯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策、分类治理”工作思路，推动电梯安全隐患排查整治工作，实现全区电梯</w:t>
      </w:r>
      <w:proofErr w:type="gramStart"/>
      <w:r>
        <w:rPr>
          <w:rFonts w:hint="eastAsia"/>
        </w:rPr>
        <w:t>整治全</w:t>
      </w:r>
      <w:proofErr w:type="gramEnd"/>
      <w:r>
        <w:rPr>
          <w:rFonts w:hint="eastAsia"/>
        </w:rPr>
        <w:t>覆盖。加快推进电梯“一梯一码”工作，推动电梯安全</w:t>
      </w:r>
      <w:proofErr w:type="gramStart"/>
      <w:r>
        <w:rPr>
          <w:rFonts w:hint="eastAsia"/>
        </w:rPr>
        <w:t>长效化</w:t>
      </w:r>
      <w:proofErr w:type="gramEnd"/>
      <w:r>
        <w:rPr>
          <w:rFonts w:hint="eastAsia"/>
        </w:rPr>
        <w:t>监管，为全市推进电梯全面整治提供可借鉴、可复制的治理经验。</w:t>
      </w:r>
    </w:p>
    <w:p w:rsidR="00F43098" w:rsidRDefault="00F43098" w:rsidP="00F43098">
      <w:pPr>
        <w:adjustRightInd w:val="0"/>
        <w:snapToGrid w:val="0"/>
        <w:spacing w:line="600" w:lineRule="exact"/>
        <w:ind w:firstLineChars="200" w:firstLine="624"/>
        <w:rPr>
          <w:rFonts w:hint="eastAsia"/>
        </w:rPr>
      </w:pPr>
      <w:r>
        <w:rPr>
          <w:rFonts w:eastAsia="楷体_GB2312" w:hint="eastAsia"/>
        </w:rPr>
        <w:t>二是扎实推进放心消费。</w:t>
      </w:r>
      <w:r>
        <w:t>深入开展放心消费创建工作</w:t>
      </w:r>
      <w:r>
        <w:rPr>
          <w:rFonts w:hint="eastAsia"/>
        </w:rPr>
        <w:t>，推动大型商场、专业市场经营者落实首问责任和赔偿先付制度。</w:t>
      </w:r>
      <w:r>
        <w:rPr>
          <w:rFonts w:hint="eastAsia"/>
          <w:szCs w:val="32"/>
        </w:rPr>
        <w:t>加强对投诉和举报案件线索的筛查，</w:t>
      </w:r>
      <w:r>
        <w:t>推进</w:t>
      </w:r>
      <w:r>
        <w:t>“</w:t>
      </w:r>
      <w:r>
        <w:t>诉转案</w:t>
      </w:r>
      <w:r>
        <w:t>”</w:t>
      </w:r>
      <w:r>
        <w:t>工作</w:t>
      </w:r>
      <w:r>
        <w:rPr>
          <w:rFonts w:hint="eastAsia"/>
        </w:rPr>
        <w:t>。会同区相关部门推动肉菜市场升级改造、实行计量“四统一”，改善群众消费环境。</w:t>
      </w:r>
    </w:p>
    <w:p w:rsidR="00F43098" w:rsidRDefault="00F43098" w:rsidP="00F43098">
      <w:pPr>
        <w:adjustRightInd w:val="0"/>
        <w:snapToGrid w:val="0"/>
        <w:spacing w:line="600" w:lineRule="exact"/>
        <w:ind w:firstLineChars="200" w:firstLine="624"/>
        <w:rPr>
          <w:rFonts w:hint="eastAsia"/>
          <w:szCs w:val="32"/>
        </w:rPr>
      </w:pPr>
      <w:r>
        <w:rPr>
          <w:rFonts w:eastAsia="楷体_GB2312" w:hint="eastAsia"/>
        </w:rPr>
        <w:t>三是加强产品质量监测。</w:t>
      </w:r>
      <w:r>
        <w:rPr>
          <w:rFonts w:cs="仿宋_GB2312" w:hint="eastAsia"/>
          <w:szCs w:val="32"/>
        </w:rPr>
        <w:t>开展服装、箱包、眼镜等重点产品质量提升专项行动，</w:t>
      </w:r>
      <w:r>
        <w:rPr>
          <w:szCs w:val="32"/>
        </w:rPr>
        <w:t>突出抓好对服装、儿童用品、通信器材、汽</w:t>
      </w:r>
      <w:r>
        <w:rPr>
          <w:szCs w:val="32"/>
        </w:rPr>
        <w:lastRenderedPageBreak/>
        <w:t>车配件等重点</w:t>
      </w:r>
      <w:r>
        <w:rPr>
          <w:rFonts w:hint="eastAsia"/>
          <w:szCs w:val="32"/>
        </w:rPr>
        <w:t>商品</w:t>
      </w:r>
      <w:r>
        <w:rPr>
          <w:szCs w:val="32"/>
        </w:rPr>
        <w:t>的质量监测</w:t>
      </w:r>
      <w:r>
        <w:rPr>
          <w:rFonts w:hint="eastAsia"/>
          <w:szCs w:val="32"/>
        </w:rPr>
        <w:t>，</w:t>
      </w:r>
      <w:r>
        <w:rPr>
          <w:rFonts w:hint="eastAsia"/>
        </w:rPr>
        <w:t>强化抽检抽查后续督查整改，切实提升消费质量。</w:t>
      </w:r>
    </w:p>
    <w:p w:rsidR="00F43098" w:rsidRDefault="00F43098" w:rsidP="00F43098">
      <w:pPr>
        <w:snapToGrid w:val="0"/>
        <w:spacing w:line="600" w:lineRule="exact"/>
        <w:ind w:firstLineChars="200" w:firstLine="626"/>
        <w:jc w:val="left"/>
        <w:rPr>
          <w:rFonts w:eastAsia="楷体_GB2312" w:hint="eastAsia"/>
          <w:b/>
          <w:bCs/>
        </w:rPr>
      </w:pPr>
      <w:r>
        <w:rPr>
          <w:rFonts w:eastAsia="楷体_GB2312" w:hint="eastAsia"/>
          <w:b/>
          <w:bCs/>
        </w:rPr>
        <w:t>（五）坚持全面从严治党，持续提升干部队伍能力素质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一是全面提升党建主业。</w:t>
      </w:r>
      <w:r>
        <w:rPr>
          <w:rFonts w:hint="eastAsia"/>
        </w:rPr>
        <w:t>突出抓好十九大精神贯</w:t>
      </w:r>
      <w:proofErr w:type="gramStart"/>
      <w:r>
        <w:rPr>
          <w:rFonts w:hint="eastAsia"/>
        </w:rPr>
        <w:t>宣落实</w:t>
      </w:r>
      <w:proofErr w:type="gramEnd"/>
      <w:r>
        <w:rPr>
          <w:rFonts w:hint="eastAsia"/>
        </w:rPr>
        <w:t>工作，扎实开展“不忘初心、牢记使命”主题教育，提升四种意识。多形式开展中心组和支部党员理论学习，继续推进“两学一做”学习教育常态化制度化，提高党员党性修养和政治觉悟。进一步巩固基层党建制度，综合运用书记述职、民主评议等方式，落实支部党建工作责任制，推动从严治党向基层延伸。加大力度推动扶贫工作任务化指标化，确保打赢三年扶贫攻坚战。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二是全面推进依法行政。</w:t>
      </w:r>
      <w:r>
        <w:rPr>
          <w:rFonts w:hint="eastAsia"/>
        </w:rPr>
        <w:t>严格依照权责清单办事，做到履职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越位、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缺位。继续推进落实行政执法公示、执法全过程记录、重大执法决定法制审核三项制度，促进执法公开透明、合法规范。</w:t>
      </w:r>
      <w:r>
        <w:rPr>
          <w:rFonts w:hint="eastAsia"/>
        </w:rPr>
        <w:t xml:space="preserve">   </w:t>
      </w:r>
    </w:p>
    <w:p w:rsidR="00F43098" w:rsidRDefault="00F43098" w:rsidP="00F43098">
      <w:pPr>
        <w:snapToGrid w:val="0"/>
        <w:spacing w:line="600" w:lineRule="exact"/>
        <w:ind w:firstLineChars="200" w:firstLine="624"/>
        <w:jc w:val="left"/>
        <w:rPr>
          <w:rFonts w:hint="eastAsia"/>
        </w:rPr>
      </w:pPr>
      <w:r>
        <w:rPr>
          <w:rFonts w:eastAsia="楷体_GB2312" w:hint="eastAsia"/>
        </w:rPr>
        <w:t>三是强化队伍作风建设。</w:t>
      </w:r>
      <w:r>
        <w:rPr>
          <w:rFonts w:hint="eastAsia"/>
        </w:rPr>
        <w:t>重点推进基层正风反腐专项治理工作，全面落实党风廉政建设主体责任和监督责任，加强基层风险监督防控，营造风清气正环境。切实推动“随身微”、“广州廉政”教育实现党员</w:t>
      </w:r>
      <w:r>
        <w:rPr>
          <w:rFonts w:hint="eastAsia"/>
        </w:rPr>
        <w:t>100%</w:t>
      </w:r>
      <w:r>
        <w:rPr>
          <w:rFonts w:hint="eastAsia"/>
        </w:rPr>
        <w:t>全覆盖，深入开展理想信念和廉洁从政教育。健全领导干部“八小时以外”监督机制，加强内外监督和定期督查检查。</w:t>
      </w:r>
    </w:p>
    <w:p w:rsidR="00D40E03" w:rsidRPr="00F43098" w:rsidRDefault="00D40E03"/>
    <w:sectPr w:rsidR="00D40E03" w:rsidRPr="00F43098" w:rsidSect="001149FC">
      <w:pgSz w:w="11906" w:h="16838" w:code="9"/>
      <w:pgMar w:top="1701" w:right="1588" w:bottom="1701" w:left="1588" w:header="0" w:footer="1418" w:gutter="0"/>
      <w:cols w:space="425"/>
      <w:docGrid w:type="linesAndChars" w:linePitch="435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56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098"/>
    <w:rsid w:val="00042302"/>
    <w:rsid w:val="00071EFE"/>
    <w:rsid w:val="00082E78"/>
    <w:rsid w:val="000E180E"/>
    <w:rsid w:val="000F6150"/>
    <w:rsid w:val="001149FC"/>
    <w:rsid w:val="00180F79"/>
    <w:rsid w:val="001832EF"/>
    <w:rsid w:val="002315F8"/>
    <w:rsid w:val="00387EBF"/>
    <w:rsid w:val="003B02D1"/>
    <w:rsid w:val="003F3B16"/>
    <w:rsid w:val="00453AEC"/>
    <w:rsid w:val="004929CD"/>
    <w:rsid w:val="0054114F"/>
    <w:rsid w:val="005717C4"/>
    <w:rsid w:val="005856DC"/>
    <w:rsid w:val="005A0D16"/>
    <w:rsid w:val="005A2D61"/>
    <w:rsid w:val="0060026B"/>
    <w:rsid w:val="006023B2"/>
    <w:rsid w:val="006800EA"/>
    <w:rsid w:val="006C7E40"/>
    <w:rsid w:val="00775802"/>
    <w:rsid w:val="007A37BD"/>
    <w:rsid w:val="007F3A08"/>
    <w:rsid w:val="00824E0D"/>
    <w:rsid w:val="00830607"/>
    <w:rsid w:val="00872ECB"/>
    <w:rsid w:val="008A1620"/>
    <w:rsid w:val="008F3BC3"/>
    <w:rsid w:val="009225DF"/>
    <w:rsid w:val="00935A32"/>
    <w:rsid w:val="009752E9"/>
    <w:rsid w:val="009E0377"/>
    <w:rsid w:val="009F37DF"/>
    <w:rsid w:val="00A16AE1"/>
    <w:rsid w:val="00A635F8"/>
    <w:rsid w:val="00A63B23"/>
    <w:rsid w:val="00A76925"/>
    <w:rsid w:val="00B25F2B"/>
    <w:rsid w:val="00B92E45"/>
    <w:rsid w:val="00BB04BD"/>
    <w:rsid w:val="00BD43D2"/>
    <w:rsid w:val="00BD52E8"/>
    <w:rsid w:val="00C131DC"/>
    <w:rsid w:val="00C605B8"/>
    <w:rsid w:val="00D02AB4"/>
    <w:rsid w:val="00D40E03"/>
    <w:rsid w:val="00D42BD8"/>
    <w:rsid w:val="00D90282"/>
    <w:rsid w:val="00DA15FE"/>
    <w:rsid w:val="00E442B5"/>
    <w:rsid w:val="00E5066C"/>
    <w:rsid w:val="00E5643C"/>
    <w:rsid w:val="00ED2C5A"/>
    <w:rsid w:val="00ED30D0"/>
    <w:rsid w:val="00F43098"/>
    <w:rsid w:val="00F4758F"/>
    <w:rsid w:val="00F67ED3"/>
    <w:rsid w:val="00F9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BD43D2"/>
    <w:pPr>
      <w:keepNext/>
      <w:keepLines/>
      <w:spacing w:line="600" w:lineRule="exact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D43D2"/>
    <w:pPr>
      <w:keepNext/>
      <w:keepLines/>
      <w:spacing w:line="600" w:lineRule="exact"/>
      <w:ind w:firstLineChars="200" w:firstLine="792"/>
      <w:outlineLvl w:val="1"/>
    </w:pPr>
    <w:rPr>
      <w:rFonts w:eastAsia="黑体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43D2"/>
    <w:pPr>
      <w:spacing w:line="600" w:lineRule="exact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BD43D2"/>
    <w:rPr>
      <w:rFonts w:eastAsia="方正小标宋简体" w:cstheme="majorBidi"/>
      <w:bCs/>
      <w:kern w:val="2"/>
      <w:sz w:val="44"/>
      <w:szCs w:val="32"/>
    </w:rPr>
  </w:style>
  <w:style w:type="paragraph" w:styleId="a4">
    <w:name w:val="Subtitle"/>
    <w:aliases w:val="标题一,标题3"/>
    <w:basedOn w:val="a"/>
    <w:next w:val="a"/>
    <w:link w:val="Char0"/>
    <w:uiPriority w:val="11"/>
    <w:qFormat/>
    <w:rsid w:val="00BD43D2"/>
    <w:pPr>
      <w:spacing w:line="600" w:lineRule="exact"/>
      <w:jc w:val="center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0">
    <w:name w:val="副标题 Char"/>
    <w:aliases w:val="标题一 Char,标题3 Char"/>
    <w:basedOn w:val="a0"/>
    <w:link w:val="a4"/>
    <w:uiPriority w:val="11"/>
    <w:rsid w:val="00BD43D2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5">
    <w:name w:val="No Spacing"/>
    <w:aliases w:val="标题二"/>
    <w:next w:val="a"/>
    <w:uiPriority w:val="1"/>
    <w:rsid w:val="000F6150"/>
    <w:pPr>
      <w:widowControl w:val="0"/>
      <w:spacing w:line="600" w:lineRule="exact"/>
      <w:jc w:val="both"/>
    </w:pPr>
    <w:rPr>
      <w:rFonts w:eastAsia="楷体_GB2312"/>
      <w:kern w:val="2"/>
      <w:sz w:val="32"/>
    </w:rPr>
  </w:style>
  <w:style w:type="character" w:customStyle="1" w:styleId="2Char">
    <w:name w:val="标题 2 Char"/>
    <w:link w:val="2"/>
    <w:rsid w:val="00BD43D2"/>
    <w:rPr>
      <w:rFonts w:ascii="Times New Roman" w:eastAsia="黑体" w:hAnsi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D43D2"/>
    <w:rPr>
      <w:rFonts w:eastAsia="方正小标宋简体"/>
      <w:bCs/>
      <w:kern w:val="44"/>
      <w:sz w:val="44"/>
      <w:szCs w:val="44"/>
    </w:rPr>
  </w:style>
  <w:style w:type="paragraph" w:customStyle="1" w:styleId="p0">
    <w:name w:val="p0"/>
    <w:basedOn w:val="a"/>
    <w:rsid w:val="00F43098"/>
    <w:pPr>
      <w:widowControl/>
      <w:spacing w:line="600" w:lineRule="exact"/>
    </w:pPr>
    <w:rPr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蔡茵</dc:creator>
  <cp:lastModifiedBy>蔡茵</cp:lastModifiedBy>
  <cp:revision>1</cp:revision>
  <dcterms:created xsi:type="dcterms:W3CDTF">2018-02-14T06:48:00Z</dcterms:created>
  <dcterms:modified xsi:type="dcterms:W3CDTF">2018-02-14T06:53:00Z</dcterms:modified>
</cp:coreProperties>
</file>