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微软雅黑" w:hAnsi="微软雅黑" w:eastAsia="微软雅黑"/>
          <w:b/>
          <w:color w:val="000000" w:themeColor="text1"/>
          <w:sz w:val="44"/>
          <w:szCs w:val="44"/>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附件1</w:t>
      </w:r>
    </w:p>
    <w:p>
      <w:pPr>
        <w:spacing w:line="520" w:lineRule="exact"/>
        <w:rPr>
          <w:rFonts w:ascii="微软雅黑" w:hAnsi="微软雅黑" w:eastAsia="微软雅黑"/>
          <w:b/>
          <w:color w:val="000000" w:themeColor="text1"/>
          <w:sz w:val="44"/>
          <w:szCs w:val="44"/>
          <w14:textFill>
            <w14:solidFill>
              <w14:schemeClr w14:val="tx1"/>
            </w14:solidFill>
          </w14:textFill>
        </w:rPr>
      </w:pPr>
    </w:p>
    <w:p>
      <w:pPr>
        <w:spacing w:line="520" w:lineRule="exact"/>
        <w:jc w:val="center"/>
        <w:rPr>
          <w:rFonts w:ascii="方正小标宋简体" w:hAnsi="微软雅黑" w:eastAsia="方正小标宋简体"/>
          <w:b/>
          <w:color w:val="000000" w:themeColor="text1"/>
          <w:sz w:val="44"/>
          <w:szCs w:val="44"/>
          <w14:textFill>
            <w14:solidFill>
              <w14:schemeClr w14:val="tx1"/>
            </w14:solidFill>
          </w14:textFill>
        </w:rPr>
      </w:pPr>
      <w:r>
        <w:rPr>
          <w:rFonts w:hint="eastAsia" w:ascii="方正小标宋简体" w:hAnsi="微软雅黑" w:eastAsia="方正小标宋简体"/>
          <w:b/>
          <w:color w:val="000000" w:themeColor="text1"/>
          <w:sz w:val="44"/>
          <w:szCs w:val="44"/>
          <w14:textFill>
            <w14:solidFill>
              <w14:schemeClr w14:val="tx1"/>
            </w14:solidFill>
          </w14:textFill>
        </w:rPr>
        <w:t>广州市民办学校（分类）年检量化表</w:t>
      </w:r>
    </w:p>
    <w:p>
      <w:pPr>
        <w:spacing w:line="520" w:lineRule="exact"/>
        <w:rPr>
          <w:color w:val="000000" w:themeColor="text1"/>
          <w14:textFill>
            <w14:solidFill>
              <w14:schemeClr w14:val="tx1"/>
            </w14:solidFill>
          </w14:textFill>
        </w:rPr>
      </w:pPr>
    </w:p>
    <w:p>
      <w:pPr>
        <w:widowControl/>
        <w:suppressAutoHyphens/>
        <w:autoSpaceDN w:val="0"/>
        <w:spacing w:line="520" w:lineRule="exact"/>
        <w:textAlignment w:val="baseline"/>
        <w:rPr>
          <w:rFonts w:ascii="黑体" w:hAnsi="黑体" w:eastAsia="黑体" w:cs="仿宋_GB2312"/>
          <w:b/>
          <w:bCs/>
          <w:color w:val="000000" w:themeColor="text1"/>
          <w:kern w:val="3"/>
          <w:sz w:val="32"/>
          <w:szCs w:val="32"/>
          <w14:textFill>
            <w14:solidFill>
              <w14:schemeClr w14:val="tx1"/>
            </w14:solidFill>
          </w14:textFill>
        </w:rPr>
      </w:pPr>
      <w:r>
        <w:rPr>
          <w:rFonts w:hint="eastAsia" w:ascii="黑体" w:hAnsi="黑体" w:eastAsia="黑体" w:cs="仿宋_GB2312"/>
          <w:bCs/>
          <w:color w:val="000000" w:themeColor="text1"/>
          <w:kern w:val="3"/>
          <w:sz w:val="32"/>
          <w:szCs w:val="32"/>
          <w14:textFill>
            <w14:solidFill>
              <w14:schemeClr w14:val="tx1"/>
            </w14:solidFill>
          </w14:textFill>
        </w:rPr>
        <w:t>附件1.1：</w:t>
      </w:r>
    </w:p>
    <w:p>
      <w:pPr>
        <w:widowControl/>
        <w:suppressAutoHyphens/>
        <w:autoSpaceDN w:val="0"/>
        <w:spacing w:line="520" w:lineRule="exact"/>
        <w:jc w:val="center"/>
        <w:textAlignment w:val="baseline"/>
        <w:rPr>
          <w:rFonts w:ascii="方正小标宋简体" w:hAnsi="黑体" w:eastAsia="方正小标宋简体"/>
          <w:b/>
          <w:color w:val="000000" w:themeColor="text1"/>
          <w:kern w:val="3"/>
          <w:sz w:val="36"/>
          <w:szCs w:val="36"/>
          <w14:textFill>
            <w14:solidFill>
              <w14:schemeClr w14:val="tx1"/>
            </w14:solidFill>
          </w14:textFill>
        </w:rPr>
      </w:pPr>
      <w:r>
        <w:rPr>
          <w:rFonts w:hint="eastAsia" w:ascii="方正小标宋简体" w:hAnsi="黑体" w:eastAsia="方正小标宋简体"/>
          <w:b/>
          <w:color w:val="000000" w:themeColor="text1"/>
          <w:kern w:val="3"/>
          <w:sz w:val="36"/>
          <w:szCs w:val="36"/>
          <w14:textFill>
            <w14:solidFill>
              <w14:schemeClr w14:val="tx1"/>
            </w14:solidFill>
          </w14:textFill>
        </w:rPr>
        <w:t>广州市民办中小学年检量化表</w:t>
      </w:r>
    </w:p>
    <w:p>
      <w:pPr>
        <w:widowControl/>
        <w:suppressAutoHyphens/>
        <w:autoSpaceDN w:val="0"/>
        <w:spacing w:line="520" w:lineRule="exact"/>
        <w:textAlignment w:val="baseline"/>
        <w:rPr>
          <w:rFonts w:ascii="黑体" w:hAnsi="黑体" w:eastAsia="黑体"/>
          <w:b/>
          <w:color w:val="000000" w:themeColor="text1"/>
          <w:kern w:val="3"/>
          <w:sz w:val="36"/>
          <w:szCs w:val="36"/>
          <w14:textFill>
            <w14:solidFill>
              <w14:schemeClr w14:val="tx1"/>
            </w14:solidFill>
          </w14:textFill>
        </w:rPr>
      </w:pPr>
    </w:p>
    <w:p>
      <w:pPr>
        <w:widowControl/>
        <w:suppressAutoHyphens/>
        <w:autoSpaceDN w:val="0"/>
        <w:spacing w:line="520" w:lineRule="exact"/>
        <w:textAlignment w:val="baseline"/>
        <w:rPr>
          <w:rFonts w:cs="宋体"/>
          <w:color w:val="000000" w:themeColor="text1"/>
          <w:kern w:val="3"/>
          <w:szCs w:val="21"/>
          <w14:textFill>
            <w14:solidFill>
              <w14:schemeClr w14:val="tx1"/>
            </w14:solidFill>
          </w14:textFill>
        </w:rPr>
      </w:pPr>
      <w:r>
        <w:rPr>
          <w:rFonts w:cs="宋体"/>
          <w:color w:val="000000" w:themeColor="text1"/>
          <w:kern w:val="3"/>
          <w:szCs w:val="21"/>
          <w14:textFill>
            <w14:solidFill>
              <w14:schemeClr w14:val="tx1"/>
            </w14:solidFill>
          </w14:textFill>
        </w:rPr>
        <w:t>学校名称：（盖章）</w:t>
      </w:r>
      <w:r>
        <w:rPr>
          <w:rFonts w:hint="eastAsia" w:cs="宋体"/>
          <w:color w:val="000000" w:themeColor="text1"/>
          <w:kern w:val="3"/>
          <w:szCs w:val="21"/>
          <w14:textFill>
            <w14:solidFill>
              <w14:schemeClr w14:val="tx1"/>
            </w14:solidFill>
          </w14:textFill>
        </w:rPr>
        <w:t xml:space="preserve">                </w:t>
      </w:r>
      <w:r>
        <w:rPr>
          <w:rFonts w:cs="宋体"/>
          <w:color w:val="000000" w:themeColor="text1"/>
          <w:kern w:val="3"/>
          <w:szCs w:val="21"/>
          <w14:textFill>
            <w14:solidFill>
              <w14:schemeClr w14:val="tx1"/>
            </w14:solidFill>
          </w14:textFill>
        </w:rPr>
        <w:t>自查得分</w:t>
      </w:r>
      <w:r>
        <w:rPr>
          <w:rFonts w:cs="宋体"/>
          <w:color w:val="000000" w:themeColor="text1"/>
          <w:kern w:val="3"/>
          <w:szCs w:val="21"/>
          <w:u w:val="single"/>
          <w14:textFill>
            <w14:solidFill>
              <w14:schemeClr w14:val="tx1"/>
            </w14:solidFill>
          </w14:textFill>
        </w:rPr>
        <w:t>：</w:t>
      </w:r>
      <w:r>
        <w:rPr>
          <w:rFonts w:hint="eastAsia" w:cs="宋体"/>
          <w:color w:val="000000" w:themeColor="text1"/>
          <w:kern w:val="3"/>
          <w:szCs w:val="21"/>
          <w:u w:val="single"/>
          <w14:textFill>
            <w14:solidFill>
              <w14:schemeClr w14:val="tx1"/>
            </w14:solidFill>
          </w14:textFill>
        </w:rPr>
        <w:t xml:space="preserve">               </w:t>
      </w:r>
      <w:r>
        <w:rPr>
          <w:rFonts w:hint="eastAsia" w:cs="宋体"/>
          <w:color w:val="000000" w:themeColor="text1"/>
          <w:kern w:val="3"/>
          <w:szCs w:val="21"/>
          <w14:textFill>
            <w14:solidFill>
              <w14:schemeClr w14:val="tx1"/>
            </w14:solidFill>
          </w14:textFill>
        </w:rPr>
        <w:t xml:space="preserve">                           检查得分： </w:t>
      </w:r>
      <w:r>
        <w:rPr>
          <w:rFonts w:hint="eastAsia" w:cs="宋体"/>
          <w:color w:val="000000" w:themeColor="text1"/>
          <w:kern w:val="3"/>
          <w:szCs w:val="21"/>
          <w:u w:val="single"/>
          <w14:textFill>
            <w14:solidFill>
              <w14:schemeClr w14:val="tx1"/>
            </w14:solidFill>
          </w14:textFill>
        </w:rPr>
        <w:t xml:space="preserve">                 </w:t>
      </w:r>
      <w:r>
        <w:rPr>
          <w:rFonts w:hint="eastAsia" w:cs="宋体"/>
          <w:color w:val="000000" w:themeColor="text1"/>
          <w:kern w:val="3"/>
          <w:szCs w:val="21"/>
          <w14:textFill>
            <w14:solidFill>
              <w14:schemeClr w14:val="tx1"/>
            </w14:solidFill>
          </w14:textFill>
        </w:rPr>
        <w:t xml:space="preserve">  </w:t>
      </w:r>
    </w:p>
    <w:p>
      <w:pPr>
        <w:widowControl/>
        <w:suppressAutoHyphens/>
        <w:autoSpaceDN w:val="0"/>
        <w:spacing w:line="520" w:lineRule="exact"/>
        <w:textAlignment w:val="baseline"/>
        <w:rPr>
          <w:rFonts w:cs="宋体"/>
          <w:color w:val="000000" w:themeColor="text1"/>
          <w:kern w:val="3"/>
          <w:szCs w:val="21"/>
          <w14:textFill>
            <w14:solidFill>
              <w14:schemeClr w14:val="tx1"/>
            </w14:solidFill>
          </w14:textFill>
        </w:rPr>
      </w:pPr>
      <w:r>
        <w:rPr>
          <w:rFonts w:cs="宋体"/>
          <w:color w:val="000000" w:themeColor="text1"/>
          <w:kern w:val="3"/>
          <w:szCs w:val="21"/>
          <w14:textFill>
            <w14:solidFill>
              <w14:schemeClr w14:val="tx1"/>
            </w14:solidFill>
          </w14:textFill>
        </w:rPr>
        <w:t>日期：</w:t>
      </w:r>
      <w:r>
        <w:rPr>
          <w:rFonts w:hint="eastAsia" w:cs="宋体"/>
          <w:color w:val="000000" w:themeColor="text1"/>
          <w:kern w:val="3"/>
          <w:szCs w:val="21"/>
          <w14:textFill>
            <w14:solidFill>
              <w14:schemeClr w14:val="tx1"/>
            </w14:solidFill>
          </w14:textFill>
        </w:rPr>
        <w:t xml:space="preserve">           </w:t>
      </w:r>
      <w:r>
        <w:rPr>
          <w:rFonts w:cs="宋体"/>
          <w:color w:val="000000" w:themeColor="text1"/>
          <w:kern w:val="3"/>
          <w:szCs w:val="21"/>
          <w14:textFill>
            <w14:solidFill>
              <w14:schemeClr w14:val="tx1"/>
            </w14:solidFill>
          </w14:textFill>
        </w:rPr>
        <w:t>年</w:t>
      </w:r>
      <w:r>
        <w:rPr>
          <w:rFonts w:hint="eastAsia" w:cs="宋体"/>
          <w:color w:val="000000" w:themeColor="text1"/>
          <w:kern w:val="3"/>
          <w:szCs w:val="21"/>
          <w14:textFill>
            <w14:solidFill>
              <w14:schemeClr w14:val="tx1"/>
            </w14:solidFill>
          </w14:textFill>
        </w:rPr>
        <w:t xml:space="preserve">     </w:t>
      </w:r>
      <w:r>
        <w:rPr>
          <w:rFonts w:cs="宋体"/>
          <w:color w:val="000000" w:themeColor="text1"/>
          <w:kern w:val="3"/>
          <w:szCs w:val="21"/>
          <w14:textFill>
            <w14:solidFill>
              <w14:schemeClr w14:val="tx1"/>
            </w14:solidFill>
          </w14:textFill>
        </w:rPr>
        <w:t>月</w:t>
      </w:r>
      <w:r>
        <w:rPr>
          <w:rFonts w:hint="eastAsia" w:cs="宋体"/>
          <w:color w:val="000000" w:themeColor="text1"/>
          <w:kern w:val="3"/>
          <w:szCs w:val="21"/>
          <w14:textFill>
            <w14:solidFill>
              <w14:schemeClr w14:val="tx1"/>
            </w14:solidFill>
          </w14:textFill>
        </w:rPr>
        <w:t xml:space="preserve">      </w:t>
      </w:r>
      <w:r>
        <w:rPr>
          <w:rFonts w:cs="宋体"/>
          <w:color w:val="000000" w:themeColor="text1"/>
          <w:kern w:val="3"/>
          <w:szCs w:val="21"/>
          <w14:textFill>
            <w14:solidFill>
              <w14:schemeClr w14:val="tx1"/>
            </w14:solidFill>
          </w14:textFill>
        </w:rPr>
        <w:t>日</w:t>
      </w:r>
    </w:p>
    <w:tbl>
      <w:tblPr>
        <w:tblStyle w:val="14"/>
        <w:tblW w:w="14819" w:type="dxa"/>
        <w:jc w:val="center"/>
        <w:tblInd w:w="-350"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
      <w:tblGrid>
        <w:gridCol w:w="1080"/>
        <w:gridCol w:w="1080"/>
        <w:gridCol w:w="5146"/>
        <w:gridCol w:w="992"/>
        <w:gridCol w:w="2268"/>
        <w:gridCol w:w="709"/>
        <w:gridCol w:w="1134"/>
        <w:gridCol w:w="567"/>
        <w:gridCol w:w="992"/>
        <w:gridCol w:w="851"/>
      </w:tblGrid>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35" w:hRule="atLeast"/>
          <w:jc w:val="center"/>
        </w:trPr>
        <w:tc>
          <w:tcPr>
            <w:tcW w:w="1080"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ascii="楷体" w:hAnsi="楷体" w:eastAsia="楷体" w:cs="宋体"/>
                <w:b/>
                <w:bCs/>
                <w:color w:val="000000" w:themeColor="text1"/>
                <w:kern w:val="3"/>
                <w:sz w:val="20"/>
                <w:szCs w:val="20"/>
                <w14:textFill>
                  <w14:solidFill>
                    <w14:schemeClr w14:val="tx1"/>
                  </w14:solidFill>
                </w14:textFill>
              </w:rPr>
              <w:t>一级指标</w:t>
            </w:r>
          </w:p>
        </w:tc>
        <w:tc>
          <w:tcPr>
            <w:tcW w:w="1080"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ascii="楷体" w:hAnsi="楷体" w:eastAsia="楷体" w:cs="宋体"/>
                <w:b/>
                <w:bCs/>
                <w:color w:val="000000" w:themeColor="text1"/>
                <w:kern w:val="3"/>
                <w:sz w:val="20"/>
                <w:szCs w:val="20"/>
                <w14:textFill>
                  <w14:solidFill>
                    <w14:schemeClr w14:val="tx1"/>
                  </w14:solidFill>
                </w14:textFill>
              </w:rPr>
              <w:t>二级指标</w:t>
            </w:r>
          </w:p>
        </w:tc>
        <w:tc>
          <w:tcPr>
            <w:tcW w:w="5146"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ascii="楷体" w:hAnsi="楷体" w:eastAsia="楷体" w:cs="宋体"/>
                <w:b/>
                <w:bCs/>
                <w:color w:val="000000" w:themeColor="text1"/>
                <w:kern w:val="3"/>
                <w:sz w:val="20"/>
                <w:szCs w:val="20"/>
                <w14:textFill>
                  <w14:solidFill>
                    <w14:schemeClr w14:val="tx1"/>
                  </w14:solidFill>
                </w14:textFill>
              </w:rPr>
              <w:t>三级指标</w:t>
            </w:r>
          </w:p>
        </w:tc>
        <w:tc>
          <w:tcPr>
            <w:tcW w:w="992"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ascii="楷体" w:hAnsi="楷体" w:eastAsia="楷体" w:cs="宋体"/>
                <w:b/>
                <w:bCs/>
                <w:color w:val="000000" w:themeColor="text1"/>
                <w:kern w:val="3"/>
                <w:sz w:val="20"/>
                <w:szCs w:val="20"/>
                <w14:textFill>
                  <w14:solidFill>
                    <w14:schemeClr w14:val="tx1"/>
                  </w14:solidFill>
                </w14:textFill>
              </w:rPr>
              <w:t>实施办法</w:t>
            </w:r>
          </w:p>
        </w:tc>
        <w:tc>
          <w:tcPr>
            <w:tcW w:w="2268"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ascii="楷体" w:hAnsi="楷体" w:eastAsia="楷体" w:cs="宋体"/>
                <w:b/>
                <w:bCs/>
                <w:color w:val="000000" w:themeColor="text1"/>
                <w:kern w:val="3"/>
                <w:sz w:val="20"/>
                <w:szCs w:val="20"/>
                <w14:textFill>
                  <w14:solidFill>
                    <w14:schemeClr w14:val="tx1"/>
                  </w14:solidFill>
                </w14:textFill>
              </w:rPr>
              <w:t>量化说明</w:t>
            </w:r>
          </w:p>
        </w:tc>
        <w:tc>
          <w:tcPr>
            <w:tcW w:w="709" w:type="dxa"/>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自查</w:t>
            </w:r>
          </w:p>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得分</w:t>
            </w:r>
          </w:p>
        </w:tc>
        <w:tc>
          <w:tcPr>
            <w:tcW w:w="1134" w:type="dxa"/>
            <w:shd w:val="clear" w:color="auto" w:fill="BFBFBF"/>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扣分说明</w:t>
            </w:r>
          </w:p>
        </w:tc>
        <w:tc>
          <w:tcPr>
            <w:tcW w:w="567" w:type="dxa"/>
            <w:shd w:val="clear" w:color="auto" w:fill="BFBFBF"/>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中心评分</w:t>
            </w:r>
          </w:p>
        </w:tc>
        <w:tc>
          <w:tcPr>
            <w:tcW w:w="992"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扣分说明</w:t>
            </w:r>
          </w:p>
        </w:tc>
        <w:tc>
          <w:tcPr>
            <w:tcW w:w="851" w:type="dxa"/>
            <w:vAlign w:val="center"/>
          </w:tcPr>
          <w:p>
            <w:pPr>
              <w:widowControl/>
              <w:suppressAutoHyphens/>
              <w:autoSpaceDN w:val="0"/>
              <w:spacing w:line="320" w:lineRule="exact"/>
              <w:jc w:val="center"/>
              <w:textAlignment w:val="baseline"/>
              <w:rPr>
                <w:rFonts w:ascii="楷体" w:hAnsi="楷体" w:eastAsia="楷体" w:cs="宋体"/>
                <w:b/>
                <w:bCs/>
                <w:color w:val="000000" w:themeColor="text1"/>
                <w:kern w:val="3"/>
                <w:sz w:val="20"/>
                <w:szCs w:val="20"/>
                <w14:textFill>
                  <w14:solidFill>
                    <w14:schemeClr w14:val="tx1"/>
                  </w14:solidFill>
                </w14:textFill>
              </w:rPr>
            </w:pPr>
            <w:r>
              <w:rPr>
                <w:rFonts w:hint="eastAsia" w:ascii="楷体" w:hAnsi="楷体" w:eastAsia="楷体" w:cs="宋体"/>
                <w:b/>
                <w:bCs/>
                <w:color w:val="000000" w:themeColor="text1"/>
                <w:kern w:val="3"/>
                <w:sz w:val="20"/>
                <w:szCs w:val="20"/>
                <w14:textFill>
                  <w14:solidFill>
                    <w14:schemeClr w14:val="tx1"/>
                  </w14:solidFill>
                </w14:textFill>
              </w:rPr>
              <w:t>市/区教育局评分</w:t>
            </w: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34" w:hRule="atLeast"/>
          <w:jc w:val="center"/>
        </w:trPr>
        <w:tc>
          <w:tcPr>
            <w:tcW w:w="1080" w:type="dxa"/>
            <w:vMerge w:val="restart"/>
            <w:vAlign w:val="center"/>
          </w:tcPr>
          <w:p>
            <w:pPr>
              <w:widowControl/>
              <w:suppressAutoHyphens/>
              <w:autoSpaceDN w:val="0"/>
              <w:spacing w:line="32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1.</w:t>
            </w:r>
            <w:r>
              <w:rPr>
                <w:rFonts w:ascii="楷体" w:hAnsi="楷体" w:eastAsia="楷体" w:cs="方正小标宋简体"/>
                <w:color w:val="000000" w:themeColor="text1"/>
                <w:kern w:val="3"/>
                <w:sz w:val="20"/>
                <w:szCs w:val="20"/>
                <w14:textFill>
                  <w14:solidFill>
                    <w14:schemeClr w14:val="tx1"/>
                  </w14:solidFill>
                </w14:textFill>
              </w:rPr>
              <w:t>依法办学</w:t>
            </w:r>
          </w:p>
          <w:p>
            <w:pPr>
              <w:widowControl/>
              <w:suppressAutoHyphens/>
              <w:autoSpaceDN w:val="0"/>
              <w:spacing w:line="32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（12分）</w:t>
            </w:r>
          </w:p>
        </w:tc>
        <w:tc>
          <w:tcPr>
            <w:tcW w:w="1080" w:type="dxa"/>
            <w:vMerge w:val="restart"/>
            <w:vAlign w:val="center"/>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w:t>
            </w:r>
            <w:r>
              <w:rPr>
                <w:rFonts w:hint="eastAsia" w:ascii="楷体" w:hAnsi="楷体" w:eastAsia="楷体" w:cs="楷体_GB2312"/>
                <w:color w:val="000000" w:themeColor="text1"/>
                <w:kern w:val="3"/>
                <w:sz w:val="20"/>
                <w:szCs w:val="20"/>
                <w14:textFill>
                  <w14:solidFill>
                    <w14:schemeClr w14:val="tx1"/>
                  </w14:solidFill>
                </w14:textFill>
              </w:rPr>
              <w:t>贯</w:t>
            </w:r>
            <w:r>
              <w:rPr>
                <w:rFonts w:ascii="楷体" w:hAnsi="楷体" w:eastAsia="楷体" w:cs="楷体_GB2312"/>
                <w:color w:val="000000" w:themeColor="text1"/>
                <w:kern w:val="3"/>
                <w:sz w:val="20"/>
                <w:szCs w:val="20"/>
                <w14:textFill>
                  <w14:solidFill>
                    <w14:schemeClr w14:val="tx1"/>
                  </w14:solidFill>
                </w14:textFill>
              </w:rPr>
              <w:t>彻有</w:t>
            </w:r>
          </w:p>
          <w:p>
            <w:pPr>
              <w:widowControl/>
              <w:suppressAutoHyphens/>
              <w:autoSpaceDN w:val="0"/>
              <w:spacing w:line="32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关法律法规情况（2）</w:t>
            </w:r>
          </w:p>
        </w:tc>
        <w:tc>
          <w:tcPr>
            <w:tcW w:w="5146"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①掌握、落实《民办教育促进法》等相关法律法规和政策情况（1）。</w:t>
            </w:r>
          </w:p>
        </w:tc>
        <w:tc>
          <w:tcPr>
            <w:tcW w:w="992"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有会议或相关学习记录皆可，有资料可得分，无资料不得分。</w:t>
            </w:r>
          </w:p>
        </w:tc>
        <w:tc>
          <w:tcPr>
            <w:tcW w:w="709" w:type="dxa"/>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30" w:hRule="atLeast"/>
          <w:jc w:val="center"/>
        </w:trPr>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②学校制定贯彻措施和执行情况（1）。</w:t>
            </w:r>
          </w:p>
        </w:tc>
        <w:tc>
          <w:tcPr>
            <w:tcW w:w="992"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704" w:hRule="atLeast"/>
          <w:jc w:val="center"/>
        </w:trPr>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2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⑵办学资质情况（10）</w:t>
            </w:r>
          </w:p>
        </w:tc>
        <w:tc>
          <w:tcPr>
            <w:tcW w:w="5146"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①办学场地面积：占地面积</w:t>
            </w:r>
            <w:r>
              <w:rPr>
                <w:rFonts w:hint="eastAsia" w:ascii="楷体" w:hAnsi="楷体" w:eastAsia="楷体" w:cs="楷体_GB2312"/>
                <w:color w:val="000000" w:themeColor="text1"/>
                <w:kern w:val="3"/>
                <w:sz w:val="20"/>
                <w:szCs w:val="20"/>
                <w14:textFill>
                  <w14:solidFill>
                    <w14:schemeClr w14:val="tx1"/>
                  </w14:solidFill>
                </w14:textFill>
              </w:rPr>
              <w:t>(小学18</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，初中23</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、建筑面积符合设置标准</w:t>
            </w:r>
            <w:r>
              <w:rPr>
                <w:rFonts w:hint="eastAsia" w:ascii="楷体" w:hAnsi="楷体" w:eastAsia="楷体" w:cs="楷体_GB2312"/>
                <w:color w:val="000000" w:themeColor="text1"/>
                <w:kern w:val="3"/>
                <w:sz w:val="20"/>
                <w:szCs w:val="20"/>
                <w14:textFill>
                  <w14:solidFill>
                    <w14:schemeClr w14:val="tx1"/>
                  </w14:solidFill>
                </w14:textFill>
              </w:rPr>
              <w:t>(小学5.1</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，初中6.8</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宋体"/>
                <w:color w:val="000000" w:themeColor="text1"/>
                <w:kern w:val="3"/>
                <w:sz w:val="20"/>
                <w:szCs w:val="20"/>
                <w14:textFill>
                  <w14:solidFill>
                    <w14:schemeClr w14:val="tx1"/>
                  </w14:solidFill>
                </w14:textFill>
              </w:rPr>
              <w:t>。2013年后建成的</w:t>
            </w:r>
            <w:r>
              <w:rPr>
                <w:rFonts w:hint="eastAsia" w:ascii="楷体" w:hAnsi="楷体" w:eastAsia="楷体" w:cs="楷体_GB2312"/>
                <w:color w:val="000000" w:themeColor="text1"/>
                <w:kern w:val="3"/>
                <w:sz w:val="20"/>
                <w:szCs w:val="20"/>
                <w14:textFill>
                  <w14:solidFill>
                    <w14:schemeClr w14:val="tx1"/>
                  </w14:solidFill>
                </w14:textFill>
              </w:rPr>
              <w:t>小学7</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，初中9</w:t>
            </w:r>
            <w:r>
              <w:rPr>
                <w:rFonts w:ascii="楷体" w:hAnsi="楷体" w:eastAsia="楷体" w:cs="宋体"/>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，提供合法证明（3）</w:t>
            </w:r>
          </w:p>
        </w:tc>
        <w:tc>
          <w:tcPr>
            <w:tcW w:w="992"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268" w:type="dxa"/>
            <w:vMerge w:val="restart"/>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①项不符合标准不得分。</w:t>
            </w:r>
          </w:p>
          <w:p>
            <w:pPr>
              <w:widowControl/>
              <w:suppressAutoHyphens/>
              <w:autoSpaceDN w:val="0"/>
              <w:spacing w:line="32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②项不符合标准扣1-3分。占地</w:t>
            </w:r>
            <w:r>
              <w:rPr>
                <w:rFonts w:ascii="楷体" w:hAnsi="楷体" w:eastAsia="楷体" w:cs="楷体_GB2312"/>
                <w:color w:val="000000" w:themeColor="text1"/>
                <w:spacing w:val="-20"/>
                <w:kern w:val="3"/>
                <w:sz w:val="20"/>
                <w:szCs w:val="20"/>
                <w14:textFill>
                  <w14:solidFill>
                    <w14:schemeClr w14:val="tx1"/>
                  </w14:solidFill>
                </w14:textFill>
              </w:rPr>
              <w:t>面积÷在校生数</w:t>
            </w:r>
          </w:p>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等于生均占地面积</w:t>
            </w:r>
          </w:p>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③项证照不齐全或无效扣2-4分。</w:t>
            </w:r>
          </w:p>
        </w:tc>
        <w:tc>
          <w:tcPr>
            <w:tcW w:w="709"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39" w:hRule="atLeast"/>
          <w:jc w:val="center"/>
        </w:trPr>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20" w:lineRule="exact"/>
              <w:jc w:val="lef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②生均占地面积符合标准化学校标准（3）</w:t>
            </w:r>
          </w:p>
        </w:tc>
        <w:tc>
          <w:tcPr>
            <w:tcW w:w="992"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268" w:type="dxa"/>
            <w:vMerge w:val="continue"/>
            <w:vAlign w:val="center"/>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992" w:type="dxa"/>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818" w:hRule="atLeast"/>
          <w:jc w:val="center"/>
        </w:trPr>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③办学批文等相关证件（办学许可证、民非登记证、机构代码证、收费许可证、税务登记证等）和执照是否齐全、有效（4）。</w:t>
            </w:r>
          </w:p>
        </w:tc>
        <w:tc>
          <w:tcPr>
            <w:tcW w:w="992" w:type="dxa"/>
            <w:vAlign w:val="center"/>
          </w:tcPr>
          <w:p>
            <w:pPr>
              <w:widowControl/>
              <w:suppressAutoHyphens/>
              <w:autoSpaceDN w:val="0"/>
              <w:spacing w:line="32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查验证照</w:t>
            </w:r>
          </w:p>
        </w:tc>
        <w:tc>
          <w:tcPr>
            <w:tcW w:w="2268" w:type="dxa"/>
            <w:vMerge w:val="continue"/>
            <w:vAlign w:val="center"/>
          </w:tcPr>
          <w:p>
            <w:pPr>
              <w:suppressAutoHyphens/>
              <w:autoSpaceDN w:val="0"/>
              <w:spacing w:line="32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vAlign w:val="center"/>
          </w:tcPr>
          <w:p>
            <w:pPr>
              <w:widowControl/>
              <w:suppressAutoHyphens/>
              <w:autoSpaceDN w:val="0"/>
              <w:spacing w:line="32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2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70"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2.</w:t>
            </w:r>
            <w:r>
              <w:rPr>
                <w:rFonts w:ascii="楷体" w:hAnsi="楷体" w:eastAsia="楷体" w:cs="方正小标宋简体"/>
                <w:color w:val="000000" w:themeColor="text1"/>
                <w:kern w:val="3"/>
                <w:sz w:val="20"/>
                <w:szCs w:val="20"/>
                <w14:textFill>
                  <w14:solidFill>
                    <w14:schemeClr w14:val="tx1"/>
                  </w14:solidFill>
                </w14:textFill>
              </w:rPr>
              <w:t>组织管理</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w:t>
            </w:r>
            <w:r>
              <w:rPr>
                <w:rFonts w:ascii="楷体" w:hAnsi="楷体" w:eastAsia="楷体" w:cs="方正小标宋简体"/>
                <w:color w:val="000000" w:themeColor="text1"/>
                <w:kern w:val="3"/>
                <w:sz w:val="20"/>
                <w:szCs w:val="20"/>
                <w14:textFill>
                  <w14:solidFill>
                    <w14:schemeClr w14:val="tx1"/>
                  </w14:solidFill>
                </w14:textFill>
              </w:rPr>
              <w:t>8分</w:t>
            </w:r>
            <w:r>
              <w:rPr>
                <w:rFonts w:hint="eastAsia" w:ascii="楷体" w:hAnsi="楷体" w:eastAsia="楷体" w:cs="方正小标宋简体"/>
                <w:color w:val="000000" w:themeColor="text1"/>
                <w:kern w:val="3"/>
                <w:sz w:val="20"/>
                <w:szCs w:val="20"/>
                <w14:textFill>
                  <w14:solidFill>
                    <w14:schemeClr w14:val="tx1"/>
                  </w14:solidFill>
                </w14:textFill>
              </w:rPr>
              <w:t>）</w:t>
            </w: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⑴学校决策机构情况（2）</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①举办者符合办学要求，身份、资质等证明材料齐全、有效（1）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无资料不得分，证明材料不齐全或无效酌情扣分。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21"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②学校管理决策机构健全，三分之一以上理事或董事有五年以上教育教学经验（1）。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96"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⑵校长基本情况（3）</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①校长符合任职条件，身份、学历、资质等证明材料齐全并经核准（2）。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无校长资质①②项均不得分。</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34"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②聘任手续规范、任期明确（1）。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37"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⑶章程、</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制度情况（3）</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①结合本校实际制定章程和制度，认真执行的检查、总结记录；相关资料归档完善（2）。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无资料不得分，资料不完善酌情扣分。</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1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②立分校，变更校名、地点、校长、法人或董事会成员，修改学校章程等情况严格按程序报审批机关审核或备案或变更（1）。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95"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3.</w:t>
            </w:r>
            <w:r>
              <w:rPr>
                <w:rFonts w:ascii="楷体" w:hAnsi="楷体" w:eastAsia="楷体" w:cs="方正小标宋简体"/>
                <w:color w:val="000000" w:themeColor="text1"/>
                <w:kern w:val="3"/>
                <w:sz w:val="20"/>
                <w:szCs w:val="20"/>
                <w14:textFill>
                  <w14:solidFill>
                    <w14:schemeClr w14:val="tx1"/>
                  </w14:solidFill>
                </w14:textFill>
              </w:rPr>
              <w:t>办学条件</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（20分）</w:t>
            </w: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⑴设施</w:t>
            </w:r>
          </w:p>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设备情况（7）</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①学校场地校舍及设施设备符合设置标准（2）。</w:t>
            </w:r>
          </w:p>
        </w:tc>
        <w:tc>
          <w:tcPr>
            <w:tcW w:w="992"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268" w:type="dxa"/>
            <w:vMerge w:val="restart"/>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①②④项不符合(不满足)至少扣一半分值；⑤项如存在安全隐患不得分。⑥</w:t>
            </w:r>
            <w:r>
              <w:rPr>
                <w:rFonts w:hint="eastAsia" w:ascii="楷体" w:hAnsi="楷体" w:eastAsia="楷体" w:cs="Calibri"/>
                <w:color w:val="000000" w:themeColor="text1"/>
                <w:kern w:val="0"/>
                <w:sz w:val="20"/>
                <w:szCs w:val="20"/>
                <w:lang w:val="zh-CN"/>
                <w14:textFill>
                  <w14:solidFill>
                    <w14:schemeClr w14:val="tx1"/>
                  </w14:solidFill>
                </w14:textFill>
              </w:rPr>
              <w:t>学校提供供应商的资质证明、产品质量检验报告（从2017年度年检开始执行）。</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Merge w:val="restart"/>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715"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②文艺体卫及实验场室满足教学要求（1）。</w:t>
            </w:r>
          </w:p>
        </w:tc>
        <w:tc>
          <w:tcPr>
            <w:tcW w:w="992"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47"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③房地产证书或租赁协议等资料齐全完备（1）。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查验资料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12"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④生均图书、报刊及相关设施设备符合要求并充分使用（1）。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Merge w:val="restart"/>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74"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⑤教学、行政、宿舍、食堂等房屋用水、用电、消防安全；饮食卫生、医务卫生等场所建设及使用情况（</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vMerge w:val="restart"/>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vMerge w:val="restart"/>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vMerge w:val="restart"/>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vMerge w:val="restart"/>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2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Calibri"/>
                <w:color w:val="000000" w:themeColor="text1"/>
                <w:kern w:val="0"/>
                <w:sz w:val="20"/>
                <w:szCs w:val="20"/>
                <w:lang w:val="zh-CN"/>
                <w14:textFill>
                  <w14:solidFill>
                    <w14:schemeClr w14:val="tx1"/>
                  </w14:solidFill>
                </w14:textFill>
              </w:rPr>
              <w:t>⑥学生校服（床上用品）的采购管理制度、安全与质量是否符合国家标准。</w:t>
            </w: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Calibri"/>
                <w:color w:val="000000" w:themeColor="text1"/>
                <w:kern w:val="0"/>
                <w:sz w:val="20"/>
                <w:szCs w:val="20"/>
                <w:lang w:val="zh-CN"/>
                <w14:textFill>
                  <w14:solidFill>
                    <w14:schemeClr w14:val="tx1"/>
                  </w14:solidFill>
                </w14:textFill>
              </w:rPr>
              <w:t>资质证明检验报告</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vMerge w:val="continue"/>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vMerge w:val="continue"/>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vMerge w:val="continue"/>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vMerge w:val="continue"/>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3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Calibri"/>
                <w:color w:val="000000" w:themeColor="text1"/>
                <w:kern w:val="3"/>
                <w:sz w:val="20"/>
                <w:szCs w:val="20"/>
                <w14:textFill>
                  <w14:solidFill>
                    <w14:schemeClr w14:val="tx1"/>
                  </w14:solidFill>
                </w14:textFill>
              </w:rPr>
              <w:t>⑵</w:t>
            </w:r>
            <w:r>
              <w:rPr>
                <w:rFonts w:hint="eastAsia" w:ascii="楷体" w:hAnsi="楷体" w:eastAsia="楷体" w:cs="Calibri"/>
                <w:color w:val="000000" w:themeColor="text1"/>
                <w:kern w:val="3"/>
                <w:sz w:val="20"/>
                <w:szCs w:val="20"/>
                <w14:textFill>
                  <w14:solidFill>
                    <w14:schemeClr w14:val="tx1"/>
                  </w14:solidFill>
                </w14:textFill>
              </w:rPr>
              <w:t>教职工</w:t>
            </w:r>
            <w:r>
              <w:rPr>
                <w:rFonts w:ascii="楷体" w:hAnsi="楷体" w:eastAsia="楷体" w:cs="Calibri"/>
                <w:color w:val="000000" w:themeColor="text1"/>
                <w:kern w:val="3"/>
                <w:sz w:val="20"/>
                <w:szCs w:val="20"/>
                <w14:textFill>
                  <w14:solidFill>
                    <w14:schemeClr w14:val="tx1"/>
                  </w14:solidFill>
                </w14:textFill>
              </w:rPr>
              <w:t>情况（13）</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①教师队伍建设：配置标准、师生比例、专兼职比例（2）。</w:t>
            </w:r>
          </w:p>
        </w:tc>
        <w:tc>
          <w:tcPr>
            <w:tcW w:w="992" w:type="dxa"/>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查看资料（总表）</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 xml:space="preserve">1. 如发现聘用人员未签订劳动合同或未购买五险一金，①、②、③均不得分；2. 聘用没有教师资格证及不符合资质的教师，①、②、③均不得分；没有资料不得分，其他情况酌情扣分。⑤教师从教津贴（从2017年度年检开始执行）。 </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组</w:t>
            </w: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762"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②教师资格证、任职资质；依法签订教职员工聘任、劳动合同（3）。</w:t>
            </w:r>
          </w:p>
        </w:tc>
        <w:tc>
          <w:tcPr>
            <w:tcW w:w="992"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查看资料（证件、证书、合同）</w:t>
            </w:r>
          </w:p>
        </w:tc>
        <w:tc>
          <w:tcPr>
            <w:tcW w:w="2268" w:type="dxa"/>
            <w:vMerge w:val="continue"/>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93"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③教职员工工资、“五险一金”缴纳情况（5）。</w:t>
            </w:r>
          </w:p>
        </w:tc>
        <w:tc>
          <w:tcPr>
            <w:tcW w:w="992"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查看资料（社保中心盖章）</w:t>
            </w:r>
          </w:p>
        </w:tc>
        <w:tc>
          <w:tcPr>
            <w:tcW w:w="2268" w:type="dxa"/>
            <w:vMerge w:val="continue"/>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01"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④每月定期通过银行发放教职员工工资（2）。</w:t>
            </w:r>
          </w:p>
        </w:tc>
        <w:tc>
          <w:tcPr>
            <w:tcW w:w="992"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转账单（银行）</w:t>
            </w:r>
          </w:p>
        </w:tc>
        <w:tc>
          <w:tcPr>
            <w:tcW w:w="2268" w:type="dxa"/>
            <w:vMerge w:val="continue"/>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0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Merge w:val="restart"/>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⑤教师从教津贴的购买情况。(1)</w:t>
            </w:r>
          </w:p>
        </w:tc>
        <w:tc>
          <w:tcPr>
            <w:tcW w:w="992" w:type="dxa"/>
            <w:vMerge w:val="restart"/>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查看资料</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个别访谈</w:t>
            </w:r>
          </w:p>
        </w:tc>
        <w:tc>
          <w:tcPr>
            <w:tcW w:w="2268" w:type="dxa"/>
            <w:vMerge w:val="continue"/>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6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Merge w:val="continue"/>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p>
        </w:tc>
        <w:tc>
          <w:tcPr>
            <w:tcW w:w="992" w:type="dxa"/>
            <w:vMerge w:val="continue"/>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2268"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00"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4.</w:t>
            </w:r>
            <w:r>
              <w:rPr>
                <w:rFonts w:ascii="楷体" w:hAnsi="楷体" w:eastAsia="楷体" w:cs="方正小标宋简体"/>
                <w:color w:val="000000" w:themeColor="text1"/>
                <w:kern w:val="3"/>
                <w:sz w:val="20"/>
                <w:szCs w:val="20"/>
                <w14:textFill>
                  <w14:solidFill>
                    <w14:schemeClr w14:val="tx1"/>
                  </w14:solidFill>
                </w14:textFill>
              </w:rPr>
              <w:t>教育教学</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（20分）</w:t>
            </w: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⑴规划</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制定执行情况（6）</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①教学计划制定和执行情况，检查评估记录（2）。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如未按省、市课程设置开设课程①②③均不得分。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73"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②学科设置建设、课程规定、课时量达标情况（2）。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3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③教师备课规范达标，教材、教辅资料齐全规范（2）。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8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⑵教育</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教学管理情况（14）</w:t>
            </w:r>
          </w:p>
        </w:tc>
        <w:tc>
          <w:tcPr>
            <w:tcW w:w="5146" w:type="dxa"/>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①教育教学质量评估监测，教学管理制度和措施完善，登记</w:t>
            </w:r>
            <w:r>
              <w:rPr>
                <w:rFonts w:ascii="楷体" w:hAnsi="楷体" w:eastAsia="楷体" w:cs="楷体_GB2312"/>
                <w:color w:val="000000" w:themeColor="text1"/>
                <w:spacing w:val="-20"/>
                <w:kern w:val="3"/>
                <w:sz w:val="20"/>
                <w:szCs w:val="20"/>
                <w14:textFill>
                  <w14:solidFill>
                    <w14:schemeClr w14:val="tx1"/>
                  </w14:solidFill>
                </w14:textFill>
              </w:rPr>
              <w:t>资料完整（3）。</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①②③⑤项资料不齐全酌情扣分；超过30%在校生没有学籍第④项不得分。超过一半学生没学籍直接判定为年检不合格。</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54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②发展规范、教学秩序、师资队伍、学生管理、安全健康教育、设施设备管理等制度和执行情况（3）。</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75"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③学籍管理材料完备，归档保管规范，符合注册和结业要求（2）。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75"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④学籍管理系统要求及时办理学籍（4）。</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查学籍网</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345"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Merge w:val="restart"/>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⑤学校文书档案、教师业务档案和学生档案管理符合相关要求（</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992"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117"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Merge w:val="continue"/>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p>
        </w:tc>
        <w:tc>
          <w:tcPr>
            <w:tcW w:w="992" w:type="dxa"/>
            <w:vMerge w:val="continue"/>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p>
        </w:tc>
        <w:tc>
          <w:tcPr>
            <w:tcW w:w="2268" w:type="dxa"/>
            <w:vMerge w:val="continue"/>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13"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5.</w:t>
            </w:r>
            <w:r>
              <w:rPr>
                <w:rFonts w:ascii="楷体" w:hAnsi="楷体" w:eastAsia="楷体" w:cs="方正小标宋简体"/>
                <w:color w:val="000000" w:themeColor="text1"/>
                <w:kern w:val="3"/>
                <w:sz w:val="20"/>
                <w:szCs w:val="20"/>
                <w14:textFill>
                  <w14:solidFill>
                    <w14:schemeClr w14:val="tx1"/>
                  </w14:solidFill>
                </w14:textFill>
              </w:rPr>
              <w:t>资产管理</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（8分）</w:t>
            </w: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⑴资产</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使用管理情况（</w:t>
            </w:r>
            <w:r>
              <w:rPr>
                <w:rFonts w:hint="eastAsia" w:ascii="楷体" w:hAnsi="楷体" w:eastAsia="楷体" w:cs="楷体_GB2312"/>
                <w:color w:val="000000" w:themeColor="text1"/>
                <w:kern w:val="3"/>
                <w:sz w:val="20"/>
                <w:szCs w:val="20"/>
                <w14:textFill>
                  <w14:solidFill>
                    <w14:schemeClr w14:val="tx1"/>
                  </w14:solidFill>
                </w14:textFill>
              </w:rPr>
              <w:t>3</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①资产明晰，管理规范，各项规章制度和年度财务审计报告齐全（2）。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6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①②</w:t>
            </w:r>
            <w:r>
              <w:rPr>
                <w:rFonts w:hint="eastAsia" w:ascii="楷体" w:hAnsi="楷体" w:eastAsia="楷体" w:cs="楷体_GB2312"/>
                <w:color w:val="000000" w:themeColor="text1"/>
                <w:kern w:val="3"/>
                <w:sz w:val="20"/>
                <w:szCs w:val="20"/>
                <w14:textFill>
                  <w14:solidFill>
                    <w14:schemeClr w14:val="tx1"/>
                  </w14:solidFill>
                </w14:textFill>
              </w:rPr>
              <w:t>资料不齐全扣1-2分，缺少健全会计制度，经费使用及收支情况不真实予以降级处理。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69"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②会计制度独立，财务会计账簿资料完整，资产经费</w:t>
            </w:r>
            <w:r>
              <w:rPr>
                <w:rFonts w:ascii="楷体" w:hAnsi="楷体" w:eastAsia="楷体" w:cs="楷体_GB2312"/>
                <w:color w:val="000000" w:themeColor="text1"/>
                <w:spacing w:val="-20"/>
                <w:kern w:val="3"/>
                <w:sz w:val="20"/>
                <w:szCs w:val="20"/>
                <w14:textFill>
                  <w14:solidFill>
                    <w14:schemeClr w14:val="tx1"/>
                  </w14:solidFill>
                </w14:textFill>
              </w:rPr>
              <w:t>使用及收支情况真实（</w:t>
            </w:r>
            <w:r>
              <w:rPr>
                <w:rFonts w:hint="eastAsia" w:ascii="楷体" w:hAnsi="楷体" w:eastAsia="楷体" w:cs="楷体_GB2312"/>
                <w:color w:val="000000" w:themeColor="text1"/>
                <w:spacing w:val="-20"/>
                <w:kern w:val="3"/>
                <w:sz w:val="20"/>
                <w:szCs w:val="20"/>
                <w14:textFill>
                  <w14:solidFill>
                    <w14:schemeClr w14:val="tx1"/>
                  </w14:solidFill>
                </w14:textFill>
              </w:rPr>
              <w:t>1</w:t>
            </w:r>
            <w:r>
              <w:rPr>
                <w:rFonts w:ascii="楷体" w:hAnsi="楷体" w:eastAsia="楷体" w:cs="楷体_GB2312"/>
                <w:color w:val="000000" w:themeColor="text1"/>
                <w:spacing w:val="-20"/>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w:t>
            </w:r>
          </w:p>
        </w:tc>
        <w:tc>
          <w:tcPr>
            <w:tcW w:w="2268" w:type="dxa"/>
            <w:vMerge w:val="continue"/>
            <w:vAlign w:val="center"/>
          </w:tcPr>
          <w:p>
            <w:pPr>
              <w:suppressAutoHyphens/>
              <w:autoSpaceDN w:val="0"/>
              <w:spacing w:line="36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47"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⑵收费</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管理使用情况（</w:t>
            </w:r>
            <w:r>
              <w:rPr>
                <w:rFonts w:hint="eastAsia" w:ascii="楷体" w:hAnsi="楷体" w:eastAsia="楷体" w:cs="楷体_GB2312"/>
                <w:color w:val="000000" w:themeColor="text1"/>
                <w:kern w:val="3"/>
                <w:sz w:val="20"/>
                <w:szCs w:val="20"/>
                <w14:textFill>
                  <w14:solidFill>
                    <w14:schemeClr w14:val="tx1"/>
                  </w14:solidFill>
                </w14:textFill>
              </w:rPr>
              <w:t>3</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w:t>
            </w:r>
            <w:r>
              <w:rPr>
                <w:rFonts w:hint="eastAsia" w:ascii="楷体" w:hAnsi="楷体" w:eastAsia="楷体" w:cs="楷体_GB2312"/>
                <w:color w:val="000000" w:themeColor="text1"/>
                <w:kern w:val="3"/>
                <w:sz w:val="20"/>
                <w:szCs w:val="20"/>
                <w14:textFill>
                  <w14:solidFill>
                    <w14:schemeClr w14:val="tx1"/>
                  </w14:solidFill>
                </w14:textFill>
              </w:rPr>
              <w:t>收</w:t>
            </w:r>
            <w:r>
              <w:rPr>
                <w:rFonts w:ascii="楷体" w:hAnsi="楷体" w:eastAsia="楷体" w:cs="楷体_GB2312"/>
                <w:color w:val="000000" w:themeColor="text1"/>
                <w:kern w:val="3"/>
                <w:sz w:val="20"/>
                <w:szCs w:val="20"/>
                <w14:textFill>
                  <w14:solidFill>
                    <w14:schemeClr w14:val="tx1"/>
                  </w14:solidFill>
                </w14:textFill>
              </w:rPr>
              <w:t>费许可备案和公示公开；收费、票据规范，使用合理（2）。</w:t>
            </w:r>
          </w:p>
        </w:tc>
        <w:tc>
          <w:tcPr>
            <w:tcW w:w="992" w:type="dxa"/>
            <w:vAlign w:val="center"/>
          </w:tcPr>
          <w:p>
            <w:pPr>
              <w:widowControl/>
              <w:suppressAutoHyphens/>
              <w:autoSpaceDN w:val="0"/>
              <w:spacing w:line="300" w:lineRule="exact"/>
              <w:textAlignment w:val="baseline"/>
              <w:rPr>
                <w:rFonts w:ascii="楷体" w:hAnsi="楷体" w:eastAsia="楷体"/>
                <w:color w:val="000000" w:themeColor="text1"/>
                <w:kern w:val="3"/>
                <w:sz w:val="20"/>
                <w:szCs w:val="20"/>
                <w14:textFill>
                  <w14:solidFill>
                    <w14:schemeClr w14:val="tx1"/>
                  </w14:solidFill>
                </w14:textFill>
              </w:rPr>
            </w:pPr>
          </w:p>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LineNumbers/>
              <w:suppressAutoHyphens/>
              <w:autoSpaceDN w:val="0"/>
              <w:spacing w:line="36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收费未按要求审批①②不得分，收费许可未公开，未使用正规票据的</w:t>
            </w:r>
            <w:r>
              <w:rPr>
                <w:rFonts w:hint="eastAsia" w:ascii="楷体" w:hAnsi="楷体" w:eastAsia="楷体" w:cs="楷体_GB2312"/>
                <w:color w:val="000000" w:themeColor="text1"/>
                <w:kern w:val="3"/>
                <w:sz w:val="20"/>
                <w:szCs w:val="20"/>
                <w14:textFill>
                  <w14:solidFill>
                    <w14:schemeClr w14:val="tx1"/>
                  </w14:solidFill>
                </w14:textFill>
              </w:rPr>
              <w:t>予以降级处理。</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0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②计档案资料完整，往来</w:t>
            </w:r>
            <w:r>
              <w:rPr>
                <w:rFonts w:hint="eastAsia" w:ascii="楷体" w:hAnsi="楷体" w:eastAsia="楷体" w:cs="楷体_GB2312"/>
                <w:color w:val="000000" w:themeColor="text1"/>
                <w:kern w:val="3"/>
                <w:sz w:val="20"/>
                <w:szCs w:val="20"/>
                <w14:textFill>
                  <w14:solidFill>
                    <w14:schemeClr w14:val="tx1"/>
                  </w14:solidFill>
                </w14:textFill>
              </w:rPr>
              <w:t>帐</w:t>
            </w:r>
            <w:r>
              <w:rPr>
                <w:rFonts w:ascii="楷体" w:hAnsi="楷体" w:eastAsia="楷体" w:cs="楷体_GB2312"/>
                <w:color w:val="000000" w:themeColor="text1"/>
                <w:kern w:val="3"/>
                <w:sz w:val="20"/>
                <w:szCs w:val="20"/>
                <w14:textFill>
                  <w14:solidFill>
                    <w14:schemeClr w14:val="tx1"/>
                  </w14:solidFill>
                </w14:textFill>
              </w:rPr>
              <w:t>目明晰（</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0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（3）教育事业统计管理使用情况(2)</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根据教育报表制度要求，依法依规填报，数据真实、准确，（2）</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资料不齐，扣1-2分，数据填报对全区造成恶劣影响予以降级处理。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82"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6.</w:t>
            </w:r>
            <w:r>
              <w:rPr>
                <w:rFonts w:ascii="楷体" w:hAnsi="楷体" w:eastAsia="楷体" w:cs="方正小标宋简体"/>
                <w:color w:val="000000" w:themeColor="text1"/>
                <w:kern w:val="3"/>
                <w:sz w:val="20"/>
                <w:szCs w:val="20"/>
                <w14:textFill>
                  <w14:solidFill>
                    <w14:schemeClr w14:val="tx1"/>
                  </w14:solidFill>
                </w14:textFill>
              </w:rPr>
              <w:t>办学行为</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（1</w:t>
            </w:r>
            <w:r>
              <w:rPr>
                <w:rFonts w:hint="eastAsia" w:ascii="楷体" w:hAnsi="楷体" w:eastAsia="楷体" w:cs="方正小标宋简体"/>
                <w:color w:val="000000" w:themeColor="text1"/>
                <w:kern w:val="3"/>
                <w:sz w:val="20"/>
                <w:szCs w:val="20"/>
                <w14:textFill>
                  <w14:solidFill>
                    <w14:schemeClr w14:val="tx1"/>
                  </w14:solidFill>
                </w14:textFill>
              </w:rPr>
              <w:t>6</w:t>
            </w:r>
            <w:r>
              <w:rPr>
                <w:rFonts w:ascii="楷体" w:hAnsi="楷体" w:eastAsia="楷体" w:cs="方正小标宋简体"/>
                <w:color w:val="000000" w:themeColor="text1"/>
                <w:kern w:val="3"/>
                <w:sz w:val="20"/>
                <w:szCs w:val="20"/>
                <w14:textFill>
                  <w14:solidFill>
                    <w14:schemeClr w14:val="tx1"/>
                  </w14:solidFill>
                </w14:textFill>
              </w:rPr>
              <w:t>分）</w:t>
            </w: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⑴依法办</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学、招生计划（1</w:t>
            </w:r>
            <w:r>
              <w:rPr>
                <w:rFonts w:hint="eastAsia" w:ascii="楷体" w:hAnsi="楷体" w:eastAsia="楷体" w:cs="楷体_GB2312"/>
                <w:color w:val="000000" w:themeColor="text1"/>
                <w:kern w:val="3"/>
                <w:sz w:val="20"/>
                <w:szCs w:val="20"/>
                <w14:textFill>
                  <w14:solidFill>
                    <w14:schemeClr w14:val="tx1"/>
                  </w14:solidFill>
                </w14:textFill>
              </w:rPr>
              <w:t>0</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①严格依法依规办学，无任何违法、违规、违纪现象（</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992"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无通报，无有效投诉、无明显违规行为可得分，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81"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②违反义务教育阶段免笔试招生规定</w:t>
            </w:r>
            <w:r>
              <w:rPr>
                <w:rFonts w:hint="eastAsia" w:ascii="楷体" w:hAnsi="楷体" w:eastAsia="楷体" w:cs="楷体_GB2312"/>
                <w:color w:val="000000" w:themeColor="text1"/>
                <w:kern w:val="3"/>
                <w:sz w:val="20"/>
                <w:szCs w:val="20"/>
                <w14:textFill>
                  <w14:solidFill>
                    <w14:schemeClr w14:val="tx1"/>
                  </w14:solidFill>
                </w14:textFill>
              </w:rPr>
              <w:t>（3）</w:t>
            </w:r>
          </w:p>
        </w:tc>
        <w:tc>
          <w:tcPr>
            <w:tcW w:w="992"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2268"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违规不得分，情节严重扰乱秩序直接判定不合格</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876"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③严格按办学规模进行招生，每个班学生数不超班额（</w:t>
            </w:r>
            <w:r>
              <w:rPr>
                <w:rFonts w:hint="eastAsia" w:ascii="楷体" w:hAnsi="楷体" w:eastAsia="楷体" w:cs="楷体_GB2312"/>
                <w:color w:val="000000" w:themeColor="text1"/>
                <w:kern w:val="3"/>
                <w:sz w:val="20"/>
                <w:szCs w:val="20"/>
                <w14:textFill>
                  <w14:solidFill>
                    <w14:schemeClr w14:val="tx1"/>
                  </w14:solidFill>
                </w14:textFill>
              </w:rPr>
              <w:t>3</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268"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超总规模10%以内扣1-5分，10%以上不得分或直接判定年检不合格。</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04"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⑵招生</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简章广告备案（</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①招生简章广告内容真实，先备案后发布（1）。</w:t>
            </w:r>
          </w:p>
          <w:p>
            <w:pPr>
              <w:widowControl/>
              <w:suppressAutoHyphens/>
              <w:autoSpaceDN w:val="0"/>
              <w:spacing w:line="300" w:lineRule="exact"/>
              <w:textAlignment w:val="baseline"/>
              <w:rPr>
                <w:rFonts w:ascii="楷体" w:hAnsi="楷体" w:eastAsia="楷体"/>
                <w:color w:val="000000" w:themeColor="text1"/>
                <w:kern w:val="3"/>
                <w:sz w:val="20"/>
                <w:szCs w:val="20"/>
                <w14:textFill>
                  <w14:solidFill>
                    <w14:schemeClr w14:val="tx1"/>
                  </w14:solidFill>
                </w14:textFill>
              </w:rPr>
            </w:pP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无资料不得分，资料不完善酌情扣分。</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6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②招生宣传规范守法，无违规、欺诈现象，无有效的举报、投诉现象（</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46"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⑶教职</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员工情况（4）</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①重视教师</w:t>
            </w:r>
            <w:r>
              <w:rPr>
                <w:rFonts w:hint="eastAsia" w:ascii="楷体" w:hAnsi="楷体" w:eastAsia="楷体" w:cs="楷体_GB2312"/>
                <w:color w:val="000000" w:themeColor="text1"/>
                <w:kern w:val="3"/>
                <w:sz w:val="20"/>
                <w:szCs w:val="20"/>
                <w14:textFill>
                  <w14:solidFill>
                    <w14:schemeClr w14:val="tx1"/>
                  </w14:solidFill>
                </w14:textFill>
              </w:rPr>
              <w:t>继续教育等</w:t>
            </w:r>
            <w:r>
              <w:rPr>
                <w:rFonts w:ascii="楷体" w:hAnsi="楷体" w:eastAsia="楷体" w:cs="楷体_GB2312"/>
                <w:color w:val="000000" w:themeColor="text1"/>
                <w:kern w:val="3"/>
                <w:sz w:val="20"/>
                <w:szCs w:val="20"/>
                <w14:textFill>
                  <w14:solidFill>
                    <w14:schemeClr w14:val="tx1"/>
                  </w14:solidFill>
                </w14:textFill>
              </w:rPr>
              <w:t>培训，按规定定期安排教师参加各级各类培训（3）。</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r>
              <w:rPr>
                <w:rFonts w:hint="eastAsia" w:ascii="楷体" w:hAnsi="楷体" w:eastAsia="楷体" w:cs="楷体_GB2312"/>
                <w:color w:val="000000" w:themeColor="text1"/>
                <w:kern w:val="3"/>
                <w:sz w:val="20"/>
                <w:szCs w:val="20"/>
                <w14:textFill>
                  <w14:solidFill>
                    <w14:schemeClr w14:val="tx1"/>
                  </w14:solidFill>
                </w14:textFill>
              </w:rPr>
              <w:t>个别</w:t>
            </w:r>
            <w:r>
              <w:rPr>
                <w:rFonts w:ascii="楷体" w:hAnsi="楷体" w:eastAsia="楷体" w:cs="楷体_GB2312"/>
                <w:color w:val="000000" w:themeColor="text1"/>
                <w:kern w:val="3"/>
                <w:sz w:val="20"/>
                <w:szCs w:val="20"/>
                <w14:textFill>
                  <w14:solidFill>
                    <w14:schemeClr w14:val="tx1"/>
                  </w14:solidFill>
                </w14:textFill>
              </w:rPr>
              <w:t>访谈</w:t>
            </w:r>
          </w:p>
        </w:tc>
        <w:tc>
          <w:tcPr>
            <w:tcW w:w="2268" w:type="dxa"/>
            <w:vMerge w:val="restart"/>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未安排教师参加各种培训的本项不得分。</w:t>
            </w: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18"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olor w:val="000000" w:themeColor="text1"/>
                <w:kern w:val="3"/>
                <w:sz w:val="20"/>
                <w:szCs w:val="20"/>
                <w14:textFill>
                  <w14:solidFill>
                    <w14:schemeClr w14:val="tx1"/>
                  </w14:solidFill>
                </w14:textFill>
              </w:rPr>
            </w:pPr>
          </w:p>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②用外籍人员严格履行相关程序，手续完备（1）。</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270"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7.</w:t>
            </w:r>
            <w:r>
              <w:rPr>
                <w:rFonts w:ascii="楷体" w:hAnsi="楷体" w:eastAsia="楷体" w:cs="方正小标宋简体"/>
                <w:color w:val="000000" w:themeColor="text1"/>
                <w:kern w:val="3"/>
                <w:sz w:val="20"/>
                <w:szCs w:val="20"/>
                <w14:textFill>
                  <w14:solidFill>
                    <w14:schemeClr w14:val="tx1"/>
                  </w14:solidFill>
                </w14:textFill>
              </w:rPr>
              <w:t>安全工作</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（1</w:t>
            </w:r>
            <w:r>
              <w:rPr>
                <w:rFonts w:hint="eastAsia" w:ascii="楷体" w:hAnsi="楷体" w:eastAsia="楷体" w:cs="方正小标宋简体"/>
                <w:color w:val="000000" w:themeColor="text1"/>
                <w:kern w:val="3"/>
                <w:sz w:val="20"/>
                <w:szCs w:val="20"/>
                <w14:textFill>
                  <w14:solidFill>
                    <w14:schemeClr w14:val="tx1"/>
                  </w14:solidFill>
                </w14:textFill>
              </w:rPr>
              <w:t>6</w:t>
            </w:r>
            <w:r>
              <w:rPr>
                <w:rFonts w:ascii="楷体" w:hAnsi="楷体" w:eastAsia="楷体" w:cs="方正小标宋简体"/>
                <w:color w:val="000000" w:themeColor="text1"/>
                <w:kern w:val="3"/>
                <w:sz w:val="20"/>
                <w:szCs w:val="20"/>
                <w14:textFill>
                  <w14:solidFill>
                    <w14:schemeClr w14:val="tx1"/>
                  </w14:solidFill>
                </w14:textFill>
              </w:rPr>
              <w:t>分）</w:t>
            </w:r>
          </w:p>
        </w:tc>
        <w:tc>
          <w:tcPr>
            <w:tcW w:w="1080" w:type="dxa"/>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⑴建章</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立制情况（</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责任体系、预防控制体系、基础保障体系、宣传教育培训体系、事故应急救援体系、事故调查处理体系等是否建立并健全；各类制度是否建立并上墙。</w:t>
            </w: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268" w:type="dxa"/>
            <w:vMerge w:val="restart"/>
            <w:vAlign w:val="center"/>
          </w:tcPr>
          <w:p>
            <w:pPr>
              <w:suppressAutoHyphens/>
              <w:autoSpaceDN w:val="0"/>
              <w:spacing w:line="300" w:lineRule="exact"/>
              <w:textAlignment w:val="baseline"/>
              <w:rPr>
                <w:rFonts w:ascii="楷体" w:hAnsi="楷体" w:eastAsia="楷体" w:cs="仿宋"/>
                <w:color w:val="000000" w:themeColor="text1"/>
                <w:kern w:val="0"/>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w:t>
            </w:r>
            <w:r>
              <w:rPr>
                <w:rFonts w:hint="eastAsia" w:ascii="楷体" w:hAnsi="楷体" w:eastAsia="楷体" w:cs="仿宋"/>
                <w:color w:val="000000" w:themeColor="text1"/>
                <w:kern w:val="0"/>
                <w:sz w:val="20"/>
                <w:szCs w:val="20"/>
                <w14:textFill>
                  <w14:solidFill>
                    <w14:schemeClr w14:val="tx1"/>
                  </w14:solidFill>
                </w14:textFill>
              </w:rPr>
              <w:t>凡缺一个扣</w:t>
            </w:r>
            <w:r>
              <w:rPr>
                <w:rFonts w:ascii="楷体" w:hAnsi="楷体" w:eastAsia="楷体" w:cs="仿宋"/>
                <w:color w:val="000000" w:themeColor="text1"/>
                <w:kern w:val="0"/>
                <w:sz w:val="20"/>
                <w:szCs w:val="20"/>
                <w14:textFill>
                  <w14:solidFill>
                    <w14:schemeClr w14:val="tx1"/>
                  </w14:solidFill>
                </w14:textFill>
              </w:rPr>
              <w:t>1</w:t>
            </w:r>
            <w:r>
              <w:rPr>
                <w:rFonts w:hint="eastAsia" w:ascii="楷体" w:hAnsi="楷体" w:eastAsia="楷体" w:cs="仿宋"/>
                <w:color w:val="000000" w:themeColor="text1"/>
                <w:kern w:val="0"/>
                <w:sz w:val="20"/>
                <w:szCs w:val="20"/>
                <w14:textFill>
                  <w14:solidFill>
                    <w14:schemeClr w14:val="tx1"/>
                  </w14:solidFill>
                </w14:textFill>
              </w:rPr>
              <w:t>分，发现有严重安全隐患的该项不得分。</w:t>
            </w:r>
          </w:p>
          <w:p>
            <w:pPr>
              <w:suppressAutoHyphens/>
              <w:autoSpaceDN w:val="0"/>
              <w:spacing w:line="300" w:lineRule="exact"/>
              <w:textAlignment w:val="baseline"/>
              <w:rPr>
                <w:rFonts w:ascii="楷体" w:hAnsi="楷体" w:eastAsia="楷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②</w:t>
            </w:r>
            <w:r>
              <w:rPr>
                <w:rFonts w:hint="eastAsia" w:ascii="楷体" w:hAnsi="楷体" w:eastAsia="楷体" w:cs="仿宋"/>
                <w:color w:val="000000" w:themeColor="text1"/>
                <w:kern w:val="0"/>
                <w:sz w:val="20"/>
                <w:szCs w:val="20"/>
                <w14:textFill>
                  <w14:solidFill>
                    <w14:schemeClr w14:val="tx1"/>
                  </w14:solidFill>
                </w14:textFill>
              </w:rPr>
              <w:t>学校发生致人死亡的责任事故，实行一票否决。</w:t>
            </w:r>
          </w:p>
          <w:p>
            <w:pPr>
              <w:suppressAutoHyphens/>
              <w:autoSpaceDN w:val="0"/>
              <w:spacing w:line="300" w:lineRule="exact"/>
              <w:textAlignment w:val="baseline"/>
              <w:rPr>
                <w:rFonts w:ascii="楷体" w:hAnsi="楷体" w:eastAsia="楷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③</w:t>
            </w:r>
            <w:r>
              <w:rPr>
                <w:rFonts w:hint="eastAsia" w:ascii="楷体" w:hAnsi="楷体" w:eastAsia="楷体" w:cs="仿宋"/>
                <w:color w:val="000000" w:themeColor="text1"/>
                <w:kern w:val="0"/>
                <w:sz w:val="20"/>
                <w:szCs w:val="20"/>
                <w14:textFill>
                  <w14:solidFill>
                    <w14:schemeClr w14:val="tx1"/>
                  </w14:solidFill>
                </w14:textFill>
              </w:rPr>
              <w:t>该项扣分超过</w:t>
            </w:r>
            <w:r>
              <w:rPr>
                <w:rFonts w:hint="eastAsia" w:ascii="楷体" w:hAnsi="楷体" w:eastAsia="楷体"/>
                <w:color w:val="000000" w:themeColor="text1"/>
                <w:kern w:val="0"/>
                <w:sz w:val="20"/>
                <w:szCs w:val="20"/>
                <w14:textFill>
                  <w14:solidFill>
                    <w14:schemeClr w14:val="tx1"/>
                  </w14:solidFill>
                </w14:textFill>
              </w:rPr>
              <w:t>9</w:t>
            </w:r>
            <w:r>
              <w:rPr>
                <w:rFonts w:hint="eastAsia" w:ascii="楷体" w:hAnsi="楷体" w:eastAsia="楷体" w:cs="仿宋"/>
                <w:color w:val="000000" w:themeColor="text1"/>
                <w:kern w:val="0"/>
                <w:sz w:val="20"/>
                <w:szCs w:val="20"/>
                <w14:textFill>
                  <w14:solidFill>
                    <w14:schemeClr w14:val="tx1"/>
                  </w14:solidFill>
                </w14:textFill>
              </w:rPr>
              <w:t>分直接判定不合格。</w:t>
            </w:r>
          </w:p>
          <w:p>
            <w:pPr>
              <w:widowControl/>
              <w:suppressAutoHyphens/>
              <w:autoSpaceDN w:val="0"/>
              <w:spacing w:line="300" w:lineRule="exact"/>
              <w:textAlignment w:val="baseline"/>
              <w:rPr>
                <w:rFonts w:ascii="楷体" w:hAnsi="楷体" w:eastAsia="楷体" w:cs="楷体_GB2312"/>
                <w:color w:val="000000" w:themeColor="text1"/>
                <w:spacing w:val="-20"/>
                <w:kern w:val="3"/>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④★</w:t>
            </w:r>
            <w:r>
              <w:rPr>
                <w:rFonts w:hint="eastAsia" w:ascii="楷体" w:hAnsi="楷体" w:eastAsia="楷体" w:cs="仿宋"/>
                <w:color w:val="000000" w:themeColor="text1"/>
                <w:kern w:val="0"/>
                <w:sz w:val="20"/>
                <w:szCs w:val="20"/>
                <w14:textFill>
                  <w14:solidFill>
                    <w14:schemeClr w14:val="tx1"/>
                  </w14:solidFill>
                </w14:textFill>
              </w:rPr>
              <w:t>发生特别重大社会安全类事件（政治事件、群体性事件、非法宗教活动等）、安全事故、公共卫生事件的，直接判定年检不合格。</w:t>
            </w:r>
            <w:r>
              <w:rPr>
                <w:rFonts w:hint="eastAsia" w:ascii="楷体" w:hAnsi="楷体" w:eastAsia="楷体" w:cs="楷体_GB2312"/>
                <w:color w:val="000000" w:themeColor="text1"/>
                <w:spacing w:val="-20"/>
                <w:kern w:val="3"/>
                <w:sz w:val="20"/>
                <w:szCs w:val="20"/>
                <w14:textFill>
                  <w14:solidFill>
                    <w14:schemeClr w14:val="tx1"/>
                  </w14:solidFill>
                </w14:textFill>
              </w:rPr>
              <w:t xml:space="preserve">                </w:t>
            </w:r>
          </w:p>
          <w:p>
            <w:pPr>
              <w:suppressAutoHyphens/>
              <w:autoSpaceDN w:val="0"/>
              <w:spacing w:line="300" w:lineRule="exact"/>
              <w:textAlignment w:val="baseline"/>
              <w:rPr>
                <w:rFonts w:ascii="楷体" w:hAnsi="楷体" w:eastAsia="楷体" w:cs="楷体_GB2312"/>
                <w:color w:val="000000" w:themeColor="text1"/>
                <w:spacing w:val="-20"/>
                <w:kern w:val="3"/>
                <w:sz w:val="20"/>
                <w:szCs w:val="20"/>
                <w14:textFill>
                  <w14:solidFill>
                    <w14:schemeClr w14:val="tx1"/>
                  </w14:solidFill>
                </w14:textFill>
              </w:rPr>
            </w:pPr>
            <w:r>
              <w:rPr>
                <w:rFonts w:hint="eastAsia" w:ascii="楷体" w:hAnsi="楷体" w:eastAsia="楷体" w:cs="楷体_GB2312"/>
                <w:color w:val="000000" w:themeColor="text1"/>
                <w:spacing w:val="-20"/>
                <w:kern w:val="3"/>
                <w:sz w:val="20"/>
                <w:szCs w:val="20"/>
                <w14:textFill>
                  <w14:solidFill>
                    <w14:schemeClr w14:val="tx1"/>
                  </w14:solidFill>
                </w14:textFill>
              </w:rPr>
              <w:t>⑤晨检网络直报批评</w:t>
            </w:r>
            <w:r>
              <w:rPr>
                <w:rFonts w:hint="eastAsia" w:ascii="楷体" w:hAnsi="楷体" w:eastAsia="楷体" w:cs="楷体_GB2312"/>
                <w:color w:val="000000" w:themeColor="text1"/>
                <w:kern w:val="3"/>
                <w:sz w:val="20"/>
                <w:szCs w:val="20"/>
                <w14:textFill>
                  <w14:solidFill>
                    <w14:schemeClr w14:val="tx1"/>
                  </w14:solidFill>
                </w14:textFill>
              </w:rPr>
              <w:t>通报1次扣1分，直至该项扣完为止。</w:t>
            </w:r>
            <w:r>
              <w:rPr>
                <w:rFonts w:hint="eastAsia" w:ascii="楷体" w:hAnsi="楷体" w:eastAsia="楷体" w:cs="楷体_GB2312"/>
                <w:color w:val="000000" w:themeColor="text1"/>
                <w:spacing w:val="-20"/>
                <w:kern w:val="3"/>
                <w:sz w:val="20"/>
                <w:szCs w:val="20"/>
                <w14:textFill>
                  <w14:solidFill>
                    <w14:schemeClr w14:val="tx1"/>
                  </w14:solidFill>
                </w14:textFill>
              </w:rPr>
              <w:t>当年发生公共卫生事件的，</w:t>
            </w:r>
            <w:r>
              <w:rPr>
                <w:rFonts w:hint="eastAsia" w:ascii="楷体" w:hAnsi="楷体" w:eastAsia="楷体" w:cs="楷体_GB2312"/>
                <w:color w:val="000000" w:themeColor="text1"/>
                <w:kern w:val="0"/>
                <w:sz w:val="20"/>
                <w:szCs w:val="20"/>
                <w:lang w:val="zh-CN"/>
                <w14:textFill>
                  <w14:solidFill>
                    <w14:schemeClr w14:val="tx1"/>
                  </w14:solidFill>
                </w14:textFill>
              </w:rPr>
              <w:t>视情节严重程度，</w:t>
            </w:r>
            <w:r>
              <w:rPr>
                <w:rFonts w:hint="eastAsia" w:ascii="楷体" w:hAnsi="楷体" w:eastAsia="楷体" w:cs="楷体_GB2312"/>
                <w:color w:val="000000" w:themeColor="text1"/>
                <w:kern w:val="3"/>
                <w:sz w:val="20"/>
                <w:szCs w:val="20"/>
                <w14:textFill>
                  <w14:solidFill>
                    <w14:schemeClr w14:val="tx1"/>
                  </w14:solidFill>
                </w14:textFill>
              </w:rPr>
              <w:t>可考虑年检结果降级。</w:t>
            </w:r>
            <w:r>
              <w:rPr>
                <w:rFonts w:ascii="楷体" w:hAnsi="楷体" w:eastAsia="楷体" w:cs="楷体_GB2312"/>
                <w:color w:val="000000" w:themeColor="text1"/>
                <w:kern w:val="3"/>
                <w:sz w:val="20"/>
                <w:szCs w:val="20"/>
                <w14:textFill>
                  <w14:solidFill>
                    <w14:schemeClr w14:val="tx1"/>
                  </w14:solidFill>
                </w14:textFill>
              </w:rPr>
              <w:br w:type="textWrapping"/>
            </w:r>
            <w:r>
              <w:rPr>
                <w:rFonts w:hint="eastAsia" w:ascii="楷体" w:hAnsi="楷体" w:eastAsia="楷体" w:cs="楷体_GB2312"/>
                <w:color w:val="000000" w:themeColor="text1"/>
                <w:kern w:val="3"/>
                <w:sz w:val="20"/>
                <w:szCs w:val="20"/>
                <w14:textFill>
                  <w14:solidFill>
                    <w14:schemeClr w14:val="tx1"/>
                  </w14:solidFill>
                </w14:textFill>
              </w:rPr>
              <w:t>⑥</w:t>
            </w:r>
            <w:r>
              <w:rPr>
                <w:rFonts w:ascii="楷体" w:hAnsi="楷体" w:eastAsia="楷体" w:cs="楷体_GB2312"/>
                <w:color w:val="000000" w:themeColor="text1"/>
                <w:spacing w:val="-20"/>
                <w:kern w:val="3"/>
                <w:sz w:val="20"/>
                <w:szCs w:val="20"/>
                <w14:textFill>
                  <w14:solidFill>
                    <w14:schemeClr w14:val="tx1"/>
                  </w14:solidFill>
                </w14:textFill>
              </w:rPr>
              <w:t>无资料不得分，资料不完善酌情扣分。存在严重安全隐患，校车无标牌、超载超速行驶、租用不合法校车、聘用无资质司机直接判定年检不合格。</w:t>
            </w:r>
            <w:r>
              <w:rPr>
                <w:rFonts w:hint="eastAsia" w:ascii="楷体" w:hAnsi="楷体" w:eastAsia="楷体" w:cs="楷体_GB2312"/>
                <w:color w:val="000000" w:themeColor="text1"/>
                <w:spacing w:val="-20"/>
                <w:kern w:val="3"/>
                <w:sz w:val="20"/>
                <w:szCs w:val="20"/>
                <w14:textFill>
                  <w14:solidFill>
                    <w14:schemeClr w14:val="tx1"/>
                  </w14:solidFill>
                </w14:textFill>
              </w:rPr>
              <w:br w:type="textWrapping"/>
            </w:r>
            <w:r>
              <w:rPr>
                <w:rFonts w:hint="eastAsia" w:ascii="楷体" w:hAnsi="楷体" w:eastAsia="楷体" w:cs="楷体_GB2312"/>
                <w:color w:val="000000" w:themeColor="text1"/>
                <w:spacing w:val="-20"/>
                <w:kern w:val="3"/>
                <w:sz w:val="20"/>
                <w:szCs w:val="20"/>
                <w14:textFill>
                  <w14:solidFill>
                    <w14:schemeClr w14:val="tx1"/>
                  </w14:solidFill>
                </w14:textFill>
              </w:rPr>
              <w:t>⑦对存在安全隐患不按时整改或当年使用的校车有3次/辆以上违法行为的学校（幼儿园）直接判定年检不及格、减少招生名额20%、停止当年的办学资助。</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960"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restart"/>
            <w:vAlign w:val="center"/>
          </w:tcPr>
          <w:p>
            <w:pPr>
              <w:widowControl/>
              <w:suppressAutoHyphens/>
              <w:autoSpaceDN w:val="0"/>
              <w:spacing w:line="300" w:lineRule="exact"/>
              <w:jc w:val="center"/>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⑵管理</w:t>
            </w:r>
          </w:p>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执行情况（</w:t>
            </w:r>
            <w:r>
              <w:rPr>
                <w:rFonts w:hint="eastAsia" w:ascii="楷体" w:hAnsi="楷体" w:eastAsia="楷体" w:cs="楷体_GB2312"/>
                <w:color w:val="000000" w:themeColor="text1"/>
                <w:kern w:val="3"/>
                <w:sz w:val="20"/>
                <w:szCs w:val="20"/>
                <w14:textFill>
                  <w14:solidFill>
                    <w14:schemeClr w14:val="tx1"/>
                  </w14:solidFill>
                </w14:textFill>
              </w:rPr>
              <w:t>12</w:t>
            </w:r>
            <w:r>
              <w:rPr>
                <w:rFonts w:ascii="楷体" w:hAnsi="楷体" w:eastAsia="楷体" w:cs="楷体_GB2312"/>
                <w:color w:val="000000" w:themeColor="text1"/>
                <w:kern w:val="3"/>
                <w:sz w:val="20"/>
                <w:szCs w:val="20"/>
                <w14:textFill>
                  <w14:solidFill>
                    <w14:schemeClr w14:val="tx1"/>
                  </w14:solidFill>
                </w14:textFill>
              </w:rPr>
              <w:t>）</w:t>
            </w: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①执行各级文件到位，各类证照齐全（房屋安全登记证、抗震检测报告、消防证、食品卫生许可证、食堂工作人员健康证、校车标牌、行驶证、驾驶证等），落实有措施，活动有记录，责任有专人，部位有标识（</w:t>
            </w:r>
            <w:r>
              <w:rPr>
                <w:rFonts w:hint="eastAsia" w:ascii="楷体" w:hAnsi="楷体" w:eastAsia="楷体" w:cs="楷体_GB2312"/>
                <w:color w:val="000000" w:themeColor="text1"/>
                <w:kern w:val="3"/>
                <w:sz w:val="20"/>
                <w:szCs w:val="20"/>
                <w14:textFill>
                  <w14:solidFill>
                    <w14:schemeClr w14:val="tx1"/>
                  </w14:solidFill>
                </w14:textFill>
              </w:rPr>
              <w:t>3</w:t>
            </w:r>
            <w:r>
              <w:rPr>
                <w:rFonts w:ascii="楷体" w:hAnsi="楷体" w:eastAsia="楷体" w:cs="楷体_GB2312"/>
                <w:color w:val="000000" w:themeColor="text1"/>
                <w:kern w:val="3"/>
                <w:sz w:val="20"/>
                <w:szCs w:val="20"/>
                <w14:textFill>
                  <w14:solidFill>
                    <w14:schemeClr w14:val="tx1"/>
                  </w14:solidFill>
                </w14:textFill>
              </w:rPr>
              <w:t>）。</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454"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146"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①各类证照齐全（房屋安全登记证、抗震检测报告、消防</w:t>
            </w:r>
            <w:r>
              <w:rPr>
                <w:rFonts w:hint="eastAsia" w:ascii="楷体" w:hAnsi="楷体" w:eastAsia="楷体" w:cs="楷体_GB2312"/>
                <w:color w:val="000000" w:themeColor="text1"/>
                <w:kern w:val="3"/>
                <w:sz w:val="20"/>
                <w:szCs w:val="20"/>
                <w14:textFill>
                  <w14:solidFill>
                    <w14:schemeClr w14:val="tx1"/>
                  </w14:solidFill>
                </w14:textFill>
              </w:rPr>
              <w:t>验收合格证</w:t>
            </w:r>
            <w:r>
              <w:rPr>
                <w:rFonts w:ascii="楷体" w:hAnsi="楷体" w:eastAsia="楷体" w:cs="楷体_GB2312"/>
                <w:color w:val="000000" w:themeColor="text1"/>
                <w:kern w:val="3"/>
                <w:sz w:val="20"/>
                <w:szCs w:val="20"/>
                <w14:textFill>
                  <w14:solidFill>
                    <w14:schemeClr w14:val="tx1"/>
                  </w14:solidFill>
                </w14:textFill>
              </w:rPr>
              <w:t>、食品卫生许可证、食堂工作人员健康证、校车标牌、行驶证、驾驶证</w:t>
            </w:r>
            <w:r>
              <w:rPr>
                <w:rFonts w:hint="eastAsia" w:ascii="楷体" w:hAnsi="楷体" w:eastAsia="楷体" w:cs="楷体_GB2312"/>
                <w:color w:val="000000" w:themeColor="text1"/>
                <w:kern w:val="3"/>
                <w:sz w:val="20"/>
                <w:szCs w:val="20"/>
                <w14:textFill>
                  <w14:solidFill>
                    <w14:schemeClr w14:val="tx1"/>
                  </w14:solidFill>
                </w14:textFill>
              </w:rPr>
              <w:t>、保安员证</w:t>
            </w:r>
            <w:r>
              <w:rPr>
                <w:rFonts w:ascii="楷体" w:hAnsi="楷体" w:eastAsia="楷体" w:cs="楷体_GB2312"/>
                <w:color w:val="000000" w:themeColor="text1"/>
                <w:kern w:val="3"/>
                <w:sz w:val="20"/>
                <w:szCs w:val="20"/>
                <w14:textFill>
                  <w14:solidFill>
                    <w14:schemeClr w14:val="tx1"/>
                  </w14:solidFill>
                </w14:textFill>
              </w:rPr>
              <w:t>等）（</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p>
            <w:pPr>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执行各级</w:t>
            </w:r>
            <w:r>
              <w:rPr>
                <w:rFonts w:hint="eastAsia" w:ascii="楷体" w:hAnsi="楷体" w:eastAsia="楷体" w:cs="楷体_GB2312"/>
                <w:color w:val="000000" w:themeColor="text1"/>
                <w:kern w:val="3"/>
                <w:sz w:val="20"/>
                <w:szCs w:val="20"/>
                <w14:textFill>
                  <w14:solidFill>
                    <w14:schemeClr w14:val="tx1"/>
                  </w14:solidFill>
                </w14:textFill>
              </w:rPr>
              <w:t>各类</w:t>
            </w:r>
            <w:r>
              <w:rPr>
                <w:rFonts w:ascii="楷体" w:hAnsi="楷体" w:eastAsia="楷体" w:cs="楷体_GB2312"/>
                <w:color w:val="000000" w:themeColor="text1"/>
                <w:kern w:val="3"/>
                <w:sz w:val="20"/>
                <w:szCs w:val="20"/>
                <w14:textFill>
                  <w14:solidFill>
                    <w14:schemeClr w14:val="tx1"/>
                  </w14:solidFill>
                </w14:textFill>
              </w:rPr>
              <w:t>文件到位</w:t>
            </w: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落实有措施，活动有记录，责任有专人，部位有标识</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②</w:t>
            </w:r>
            <w:r>
              <w:rPr>
                <w:rFonts w:hint="eastAsia" w:ascii="楷体" w:hAnsi="楷体" w:eastAsia="楷体" w:cs="楷体_GB2312"/>
                <w:color w:val="000000" w:themeColor="text1"/>
                <w:kern w:val="3"/>
                <w:sz w:val="20"/>
                <w:szCs w:val="20"/>
                <w14:textFill>
                  <w14:solidFill>
                    <w14:schemeClr w14:val="tx1"/>
                  </w14:solidFill>
                </w14:textFill>
              </w:rPr>
              <w:t>校车合法、有标牌、校车安全管理台帐齐全，落实校车安全管理制度，无交通违法行为，无上级通报批评</w:t>
            </w: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p>
            <w:pPr>
              <w:suppressAutoHyphens/>
              <w:autoSpaceDN w:val="0"/>
              <w:spacing w:line="300" w:lineRule="exact"/>
              <w:textAlignment w:val="baseline"/>
              <w:rPr>
                <w:rFonts w:ascii="楷体" w:hAnsi="楷体" w:eastAsia="楷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③安全工作落实到位，日常巡查到位、重点隐患排查到位，隐患治理闭环式管理到位。</w:t>
            </w:r>
            <w:r>
              <w:rPr>
                <w:rFonts w:hint="eastAsia" w:ascii="楷体" w:hAnsi="楷体" w:eastAsia="楷体" w:cs="楷体_GB2312"/>
                <w:color w:val="000000" w:themeColor="text1"/>
                <w:kern w:val="3"/>
                <w:sz w:val="20"/>
                <w:szCs w:val="20"/>
                <w14:textFill>
                  <w14:solidFill>
                    <w14:schemeClr w14:val="tx1"/>
                  </w14:solidFill>
                </w14:textFill>
              </w:rPr>
              <w:t>（1）</w:t>
            </w:r>
            <w:r>
              <w:rPr>
                <w:rFonts w:hint="eastAsia" w:ascii="楷体" w:hAnsi="楷体" w:eastAsia="楷体" w:cs="仿宋"/>
                <w:color w:val="000000" w:themeColor="text1"/>
                <w:kern w:val="0"/>
                <w:sz w:val="20"/>
                <w:szCs w:val="20"/>
                <w14:textFill>
                  <w14:solidFill>
                    <w14:schemeClr w14:val="tx1"/>
                  </w14:solidFill>
                </w14:textFill>
              </w:rPr>
              <w:t>。</w:t>
            </w:r>
          </w:p>
          <w:p>
            <w:pPr>
              <w:suppressAutoHyphens/>
              <w:autoSpaceDN w:val="0"/>
              <w:spacing w:line="300" w:lineRule="exact"/>
              <w:textAlignment w:val="baseline"/>
              <w:rPr>
                <w:rFonts w:ascii="楷体" w:hAnsi="楷体" w:eastAsia="楷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④</w:t>
            </w:r>
            <w:r>
              <w:rPr>
                <w:rFonts w:hint="eastAsia" w:ascii="楷体" w:hAnsi="楷体" w:eastAsia="楷体" w:cs="仿宋"/>
                <w:color w:val="000000" w:themeColor="text1"/>
                <w:kern w:val="0"/>
                <w:sz w:val="20"/>
                <w:szCs w:val="20"/>
                <w14:textFill>
                  <w14:solidFill>
                    <w14:schemeClr w14:val="tx1"/>
                  </w14:solidFill>
                </w14:textFill>
              </w:rPr>
              <w:t>按规定配足安保人员，人员配齐装备、场地配齐设施</w:t>
            </w:r>
            <w:r>
              <w:rPr>
                <w:rFonts w:hint="eastAsia" w:ascii="楷体" w:hAnsi="楷体" w:eastAsia="楷体" w:cs="楷体_GB2312"/>
                <w:color w:val="000000" w:themeColor="text1"/>
                <w:kern w:val="3"/>
                <w:sz w:val="20"/>
                <w:szCs w:val="20"/>
                <w14:textFill>
                  <w14:solidFill>
                    <w14:schemeClr w14:val="tx1"/>
                  </w14:solidFill>
                </w14:textFill>
              </w:rPr>
              <w:t>（1）</w:t>
            </w:r>
            <w:r>
              <w:rPr>
                <w:rFonts w:hint="eastAsia" w:ascii="楷体" w:hAnsi="楷体" w:eastAsia="楷体" w:cs="仿宋"/>
                <w:color w:val="000000" w:themeColor="text1"/>
                <w:kern w:val="0"/>
                <w:sz w:val="20"/>
                <w:szCs w:val="20"/>
                <w14:textFill>
                  <w14:solidFill>
                    <w14:schemeClr w14:val="tx1"/>
                  </w14:solidFill>
                </w14:textFill>
              </w:rPr>
              <w:t>。</w:t>
            </w:r>
          </w:p>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⑤★</w:t>
            </w:r>
            <w:r>
              <w:rPr>
                <w:rFonts w:hint="eastAsia" w:ascii="楷体" w:hAnsi="楷体" w:eastAsia="楷体" w:cs="仿宋"/>
                <w:color w:val="000000" w:themeColor="text1"/>
                <w:kern w:val="0"/>
                <w:sz w:val="20"/>
                <w:szCs w:val="20"/>
                <w14:textFill>
                  <w14:solidFill>
                    <w14:schemeClr w14:val="tx1"/>
                  </w14:solidFill>
                </w14:textFill>
              </w:rPr>
              <w:t>使用校车接送学生按校车相关规定管理</w:t>
            </w:r>
            <w:r>
              <w:rPr>
                <w:rFonts w:hint="eastAsia" w:ascii="楷体" w:hAnsi="楷体" w:eastAsia="楷体" w:cs="楷体_GB2312"/>
                <w:color w:val="000000" w:themeColor="text1"/>
                <w:kern w:val="3"/>
                <w:sz w:val="20"/>
                <w:szCs w:val="20"/>
                <w14:textFill>
                  <w14:solidFill>
                    <w14:schemeClr w14:val="tx1"/>
                  </w14:solidFill>
                </w14:textFill>
              </w:rPr>
              <w:t>（1）</w:t>
            </w:r>
            <w:r>
              <w:rPr>
                <w:rFonts w:hint="eastAsia" w:ascii="楷体" w:hAnsi="楷体" w:eastAsia="楷体" w:cs="仿宋"/>
                <w:color w:val="000000" w:themeColor="text1"/>
                <w:kern w:val="0"/>
                <w:sz w:val="20"/>
                <w:szCs w:val="20"/>
                <w14:textFill>
                  <w14:solidFill>
                    <w14:schemeClr w14:val="tx1"/>
                  </w14:solidFill>
                </w14:textFill>
              </w:rPr>
              <w:t xml:space="preserve">。 </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909" w:hRule="atLeast"/>
          <w:jc w:val="center"/>
        </w:trPr>
        <w:tc>
          <w:tcPr>
            <w:tcW w:w="1080" w:type="dxa"/>
            <w:vMerge w:val="restart"/>
            <w:vAlign w:val="center"/>
          </w:tcPr>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hint="eastAsia" w:ascii="楷体" w:hAnsi="楷体" w:eastAsia="楷体" w:cs="方正小标宋简体"/>
                <w:color w:val="000000" w:themeColor="text1"/>
                <w:kern w:val="3"/>
                <w:sz w:val="20"/>
                <w:szCs w:val="20"/>
                <w14:textFill>
                  <w14:solidFill>
                    <w14:schemeClr w14:val="tx1"/>
                  </w14:solidFill>
                </w14:textFill>
              </w:rPr>
              <w:t>8.</w:t>
            </w:r>
            <w:r>
              <w:rPr>
                <w:rFonts w:ascii="楷体" w:hAnsi="楷体" w:eastAsia="楷体" w:cs="方正小标宋简体"/>
                <w:color w:val="000000" w:themeColor="text1"/>
                <w:kern w:val="3"/>
                <w:sz w:val="20"/>
                <w:szCs w:val="20"/>
                <w14:textFill>
                  <w14:solidFill>
                    <w14:schemeClr w14:val="tx1"/>
                  </w14:solidFill>
                </w14:textFill>
              </w:rPr>
              <w:t>奖惩情况</w:t>
            </w:r>
          </w:p>
          <w:p>
            <w:pPr>
              <w:widowControl/>
              <w:suppressAutoHyphens/>
              <w:autoSpaceDN w:val="0"/>
              <w:spacing w:line="300" w:lineRule="exact"/>
              <w:jc w:val="center"/>
              <w:textAlignment w:val="baseline"/>
              <w:rPr>
                <w:rFonts w:ascii="楷体" w:hAnsi="楷体" w:eastAsia="楷体" w:cs="方正小标宋简体"/>
                <w:color w:val="000000" w:themeColor="text1"/>
                <w:kern w:val="3"/>
                <w:sz w:val="20"/>
                <w:szCs w:val="20"/>
                <w14:textFill>
                  <w14:solidFill>
                    <w14:schemeClr w14:val="tx1"/>
                  </w14:solidFill>
                </w14:textFill>
              </w:rPr>
            </w:pPr>
            <w:r>
              <w:rPr>
                <w:rFonts w:ascii="楷体" w:hAnsi="楷体" w:eastAsia="楷体" w:cs="方正小标宋简体"/>
                <w:color w:val="000000" w:themeColor="text1"/>
                <w:kern w:val="3"/>
                <w:sz w:val="20"/>
                <w:szCs w:val="20"/>
                <w14:textFill>
                  <w14:solidFill>
                    <w14:schemeClr w14:val="tx1"/>
                  </w14:solidFill>
                </w14:textFill>
              </w:rPr>
              <w:t>（±10分）</w:t>
            </w:r>
          </w:p>
        </w:tc>
        <w:tc>
          <w:tcPr>
            <w:tcW w:w="1080" w:type="dxa"/>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⑴奖励表彰情况</w:t>
            </w:r>
          </w:p>
        </w:tc>
        <w:tc>
          <w:tcPr>
            <w:tcW w:w="5146" w:type="dxa"/>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国家、省、市、区、街镇级政府或教育行政部门通报表彰、科研发明、竞赛获奖等情况(加1</w:t>
            </w:r>
            <w:r>
              <w:rPr>
                <w:rFonts w:ascii="楷体" w:hAnsi="楷体" w:eastAsia="楷体"/>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10分)。</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restart"/>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国家、省、市、区、街（镇）分别加(减)5、4、3、2、1分，集体</w:t>
            </w:r>
            <w:r>
              <w:rPr>
                <w:rFonts w:ascii="楷体" w:hAnsi="楷体" w:eastAsia="楷体" w:cs="楷体_GB2312"/>
                <w:color w:val="000000" w:themeColor="text1"/>
                <w:spacing w:val="-20"/>
                <w:kern w:val="3"/>
                <w:sz w:val="20"/>
                <w:szCs w:val="20"/>
                <w14:textFill>
                  <w14:solidFill>
                    <w14:schemeClr w14:val="tx1"/>
                  </w14:solidFill>
                </w14:textFill>
              </w:rPr>
              <w:t>双倍计分。</w:t>
            </w:r>
          </w:p>
        </w:tc>
        <w:tc>
          <w:tcPr>
            <w:tcW w:w="709"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widowControl/>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r>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 w:type="dxa"/>
            <w:bottom w:w="0" w:type="dxa"/>
            <w:right w:w="10" w:type="dxa"/>
          </w:tblCellMar>
        </w:tblPrEx>
        <w:trPr>
          <w:trHeight w:val="669" w:hRule="atLeast"/>
          <w:jc w:val="center"/>
        </w:trPr>
        <w:tc>
          <w:tcPr>
            <w:tcW w:w="1080" w:type="dxa"/>
            <w:vMerge w:val="continue"/>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c>
          <w:tcPr>
            <w:tcW w:w="1080" w:type="dxa"/>
            <w:vAlign w:val="center"/>
          </w:tcPr>
          <w:p>
            <w:pPr>
              <w:widowControl/>
              <w:suppressAutoHyphens/>
              <w:autoSpaceDN w:val="0"/>
              <w:spacing w:line="300" w:lineRule="exact"/>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⑵处罚惩戒情况</w:t>
            </w:r>
          </w:p>
        </w:tc>
        <w:tc>
          <w:tcPr>
            <w:tcW w:w="5146" w:type="dxa"/>
            <w:vAlign w:val="center"/>
          </w:tcPr>
          <w:p>
            <w:pPr>
              <w:widowControl/>
              <w:suppressAutoHyphens/>
              <w:autoSpaceDN w:val="0"/>
              <w:spacing w:line="300" w:lineRule="exact"/>
              <w:textAlignment w:val="baseline"/>
              <w:rPr>
                <w:rFonts w:ascii="楷体" w:hAnsi="楷体" w:eastAsia="楷体" w:cs="Calibri"/>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国家、省、市、区、街镇级政府或教育行政部门通报批评、重大事故、有效举报投诉等情况(减1</w:t>
            </w:r>
            <w:r>
              <w:rPr>
                <w:rFonts w:ascii="楷体" w:hAnsi="楷体" w:eastAsia="楷体"/>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10分)。</w:t>
            </w:r>
          </w:p>
        </w:tc>
        <w:tc>
          <w:tcPr>
            <w:tcW w:w="992" w:type="dxa"/>
            <w:vAlign w:val="center"/>
          </w:tcPr>
          <w:p>
            <w:pPr>
              <w:widowControl/>
              <w:suppressAutoHyphens/>
              <w:autoSpaceDN w:val="0"/>
              <w:spacing w:line="300" w:lineRule="exact"/>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268" w:type="dxa"/>
            <w:vMerge w:val="continue"/>
            <w:vAlign w:val="center"/>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709"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1134"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567" w:type="dxa"/>
            <w:shd w:val="clear" w:color="auto" w:fill="BFBFBF"/>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992" w:type="dxa"/>
          </w:tcPr>
          <w:p>
            <w:pPr>
              <w:suppressAutoHyphens/>
              <w:autoSpaceDN w:val="0"/>
              <w:spacing w:line="300" w:lineRule="exact"/>
              <w:jc w:val="left"/>
              <w:textAlignment w:val="baseline"/>
              <w:rPr>
                <w:rFonts w:ascii="楷体" w:hAnsi="楷体" w:eastAsia="楷体"/>
                <w:color w:val="000000" w:themeColor="text1"/>
                <w:kern w:val="3"/>
                <w:sz w:val="20"/>
                <w:szCs w:val="20"/>
                <w14:textFill>
                  <w14:solidFill>
                    <w14:schemeClr w14:val="tx1"/>
                  </w14:solidFill>
                </w14:textFill>
              </w:rPr>
            </w:pPr>
          </w:p>
        </w:tc>
        <w:tc>
          <w:tcPr>
            <w:tcW w:w="851" w:type="dxa"/>
            <w:vAlign w:val="center"/>
          </w:tcPr>
          <w:p>
            <w:pPr>
              <w:suppressAutoHyphens/>
              <w:autoSpaceDN w:val="0"/>
              <w:spacing w:line="300" w:lineRule="exact"/>
              <w:jc w:val="center"/>
              <w:textAlignment w:val="baseline"/>
              <w:rPr>
                <w:rFonts w:ascii="楷体" w:hAnsi="楷体" w:eastAsia="楷体"/>
                <w:color w:val="000000" w:themeColor="text1"/>
                <w:kern w:val="3"/>
                <w:sz w:val="20"/>
                <w:szCs w:val="20"/>
                <w14:textFill>
                  <w14:solidFill>
                    <w14:schemeClr w14:val="tx1"/>
                  </w14:solidFill>
                </w14:textFill>
              </w:rPr>
            </w:pPr>
          </w:p>
        </w:tc>
      </w:tr>
    </w:tbl>
    <w:p>
      <w:pPr>
        <w:widowControl/>
        <w:suppressAutoHyphens/>
        <w:autoSpaceDN w:val="0"/>
        <w:spacing w:line="460" w:lineRule="exact"/>
        <w:textAlignment w:val="baseline"/>
        <w:rPr>
          <w:rFonts w:ascii="Calibri" w:hAnsi="Calibri" w:cs="Calibri"/>
          <w:color w:val="000000" w:themeColor="text1"/>
          <w:kern w:val="3"/>
          <w:szCs w:val="21"/>
          <w14:textFill>
            <w14:solidFill>
              <w14:schemeClr w14:val="tx1"/>
            </w14:solidFill>
          </w14:textFill>
        </w:rPr>
      </w:pPr>
      <w:r>
        <w:rPr>
          <w:rFonts w:cs="宋体"/>
          <w:b/>
          <w:bCs/>
          <w:color w:val="000000" w:themeColor="text1"/>
          <w:kern w:val="3"/>
          <w:szCs w:val="21"/>
          <w14:textFill>
            <w14:solidFill>
              <w14:schemeClr w14:val="tx1"/>
            </w14:solidFill>
          </w14:textFill>
        </w:rPr>
        <w:t>说明：</w:t>
      </w:r>
      <w:r>
        <w:rPr>
          <w:rFonts w:hint="eastAsia" w:cs="宋体"/>
          <w:b/>
          <w:bCs/>
          <w:color w:val="000000" w:themeColor="text1"/>
          <w:kern w:val="3"/>
          <w:szCs w:val="21"/>
          <w14:textFill>
            <w14:solidFill>
              <w14:schemeClr w14:val="tx1"/>
            </w14:solidFill>
          </w14:textFill>
        </w:rPr>
        <w:t xml:space="preserve"> </w:t>
      </w:r>
    </w:p>
    <w:p>
      <w:pPr>
        <w:widowControl/>
        <w:numPr>
          <w:ilvl w:val="0"/>
          <w:numId w:val="1"/>
        </w:numPr>
        <w:suppressAutoHyphens/>
        <w:autoSpaceDN w:val="0"/>
        <w:spacing w:line="460" w:lineRule="exact"/>
        <w:textAlignment w:val="baseline"/>
        <w:rPr>
          <w:rFonts w:ascii="仿宋_GB2312" w:hAnsi="仿宋_GB2312" w:eastAsia="仿宋_GB2312" w:cs="仿宋_GB2312"/>
          <w:color w:val="000000" w:themeColor="text1"/>
          <w:kern w:val="3"/>
          <w:szCs w:val="21"/>
          <w14:textFill>
            <w14:solidFill>
              <w14:schemeClr w14:val="tx1"/>
            </w14:solidFill>
          </w14:textFill>
        </w:rPr>
      </w:pPr>
      <w:r>
        <w:rPr>
          <w:rFonts w:hint="eastAsia" w:ascii="仿宋_GB2312" w:hAnsi="仿宋_GB2312" w:eastAsia="仿宋_GB2312" w:cs="仿宋_GB2312"/>
          <w:color w:val="000000" w:themeColor="text1"/>
          <w:kern w:val="3"/>
          <w:szCs w:val="21"/>
          <w14:textFill>
            <w14:solidFill>
              <w14:schemeClr w14:val="tx1"/>
            </w14:solidFill>
          </w14:textFill>
        </w:rPr>
        <w:t>按档案管理要求，依一级指标分类，依二级指标分列目录，依三级指标准备相关材料；所有证照应有原件和复印件。</w:t>
      </w:r>
    </w:p>
    <w:p>
      <w:pPr>
        <w:widowControl/>
        <w:suppressAutoHyphens/>
        <w:autoSpaceDN w:val="0"/>
        <w:spacing w:line="460" w:lineRule="exact"/>
        <w:textAlignment w:val="baseline"/>
        <w:rPr>
          <w:rFonts w:ascii="仿宋_GB2312" w:hAnsi="仿宋_GB2312" w:eastAsia="仿宋_GB2312" w:cs="仿宋_GB2312"/>
          <w:color w:val="000000" w:themeColor="text1"/>
          <w:kern w:val="3"/>
          <w:szCs w:val="21"/>
          <w14:textFill>
            <w14:solidFill>
              <w14:schemeClr w14:val="tx1"/>
            </w14:solidFill>
          </w14:textFill>
        </w:rPr>
      </w:pPr>
      <w:r>
        <w:rPr>
          <w:rFonts w:hint="eastAsia" w:ascii="仿宋_GB2312" w:hAnsi="仿宋_GB2312" w:eastAsia="仿宋_GB2312" w:cs="仿宋_GB2312"/>
          <w:color w:val="000000" w:themeColor="text1"/>
          <w:kern w:val="3"/>
          <w:szCs w:val="21"/>
          <w14:textFill>
            <w14:solidFill>
              <w14:schemeClr w14:val="tx1"/>
            </w14:solidFill>
          </w14:textFill>
        </w:rPr>
        <w:t>2. 如违规办学情节严重，可直接判定年检不合格。</w:t>
      </w:r>
    </w:p>
    <w:p>
      <w:pPr>
        <w:widowControl/>
        <w:suppressAutoHyphens/>
        <w:autoSpaceDN w:val="0"/>
        <w:spacing w:line="460" w:lineRule="exact"/>
        <w:textAlignment w:val="baseline"/>
        <w:rPr>
          <w:rFonts w:ascii="仿宋_GB2312" w:hAnsi="仿宋_GB2312" w:eastAsia="仿宋_GB2312" w:cs="仿宋_GB2312"/>
          <w:color w:val="000000" w:themeColor="text1"/>
          <w:kern w:val="3"/>
          <w:szCs w:val="21"/>
          <w14:textFill>
            <w14:solidFill>
              <w14:schemeClr w14:val="tx1"/>
            </w14:solidFill>
          </w14:textFill>
        </w:rPr>
      </w:pPr>
      <w:r>
        <w:rPr>
          <w:rFonts w:hint="eastAsia" w:ascii="仿宋_GB2312" w:hAnsi="仿宋_GB2312" w:eastAsia="仿宋_GB2312" w:cs="仿宋_GB2312"/>
          <w:color w:val="000000" w:themeColor="text1"/>
          <w:kern w:val="3"/>
          <w:szCs w:val="21"/>
          <w14:textFill>
            <w14:solidFill>
              <w14:schemeClr w14:val="tx1"/>
            </w14:solidFill>
          </w14:textFill>
        </w:rPr>
        <w:t>3. 一级指标1-7项中任1项得分低于分值的二分之一(如第6项“办学行为”分值为18分，如果该项得分低于9分则为不合格)，或3项以上得分均低于分值的三分之二，可直接判定年检不合格。</w:t>
      </w:r>
    </w:p>
    <w:p>
      <w:pPr>
        <w:widowControl/>
        <w:suppressAutoHyphens/>
        <w:autoSpaceDN w:val="0"/>
        <w:spacing w:line="460" w:lineRule="exact"/>
        <w:textAlignment w:val="baseline"/>
        <w:rPr>
          <w:rFonts w:ascii="仿宋_GB2312" w:hAnsi="仿宋_GB2312" w:eastAsia="仿宋_GB2312" w:cs="仿宋_GB2312"/>
          <w:color w:val="000000" w:themeColor="text1"/>
          <w:kern w:val="3"/>
          <w:szCs w:val="21"/>
          <w14:textFill>
            <w14:solidFill>
              <w14:schemeClr w14:val="tx1"/>
            </w14:solidFill>
          </w14:textFill>
        </w:rPr>
      </w:pPr>
      <w:r>
        <w:rPr>
          <w:rFonts w:hint="eastAsia" w:ascii="仿宋_GB2312" w:hAnsi="仿宋_GB2312" w:eastAsia="仿宋_GB2312" w:cs="仿宋_GB2312"/>
          <w:color w:val="000000" w:themeColor="text1"/>
          <w:kern w:val="3"/>
          <w:szCs w:val="21"/>
          <w14:textFill>
            <w14:solidFill>
              <w14:schemeClr w14:val="tx1"/>
            </w14:solidFill>
          </w14:textFill>
        </w:rPr>
        <w:t xml:space="preserve">4. </w:t>
      </w:r>
      <w:r>
        <w:rPr>
          <w:rFonts w:ascii="仿宋_GB2312" w:hAnsi="仿宋_GB2312" w:eastAsia="仿宋_GB2312" w:cs="仿宋_GB2312"/>
          <w:color w:val="000000" w:themeColor="text1"/>
          <w:kern w:val="3"/>
          <w:szCs w:val="21"/>
          <w14:textFill>
            <w14:solidFill>
              <w14:schemeClr w14:val="tx1"/>
            </w14:solidFill>
          </w14:textFill>
        </w:rPr>
        <w:t>凡带“★”号的指标不达要求，则立即责令限期整改。</w:t>
      </w:r>
    </w:p>
    <w:p>
      <w:pPr>
        <w:spacing w:line="520" w:lineRule="exact"/>
        <w:rPr>
          <w:rFonts w:hint="eastAsia" w:eastAsia="仿宋"/>
          <w:b/>
          <w:color w:val="000000" w:themeColor="text1"/>
          <w:sz w:val="32"/>
          <w:szCs w:val="32"/>
          <w14:textFill>
            <w14:solidFill>
              <w14:schemeClr w14:val="tx1"/>
            </w14:solidFill>
          </w14:textFill>
        </w:rPr>
        <w:sectPr>
          <w:footerReference r:id="rId3" w:type="default"/>
          <w:pgSz w:w="16838" w:h="11906" w:orient="landscape"/>
          <w:pgMar w:top="1134" w:right="1134" w:bottom="1134" w:left="1134" w:header="851" w:footer="1247" w:gutter="0"/>
          <w:pgNumType w:fmt="decimal"/>
          <w:cols w:space="425" w:num="1"/>
          <w:docGrid w:type="lines" w:linePitch="312" w:charSpace="0"/>
        </w:sectPr>
      </w:pPr>
    </w:p>
    <w:p>
      <w:pPr>
        <w:spacing w:line="52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附件1.2：</w:t>
      </w:r>
    </w:p>
    <w:p>
      <w:pPr>
        <w:spacing w:line="520" w:lineRule="exact"/>
        <w:rPr>
          <w:rFonts w:eastAsia="仿宋"/>
          <w:b/>
          <w:color w:val="000000" w:themeColor="text1"/>
          <w:sz w:val="32"/>
          <w:szCs w:val="32"/>
          <w14:textFill>
            <w14:solidFill>
              <w14:schemeClr w14:val="tx1"/>
            </w14:solidFill>
          </w14:textFill>
        </w:rPr>
      </w:pPr>
    </w:p>
    <w:p>
      <w:pPr>
        <w:spacing w:line="520" w:lineRule="exact"/>
        <w:jc w:val="center"/>
        <w:rPr>
          <w:rFonts w:ascii="方正小标宋简体" w:hAnsi="微软雅黑" w:eastAsia="方正小标宋简体"/>
          <w:b/>
          <w:color w:val="000000" w:themeColor="text1"/>
          <w:sz w:val="36"/>
          <w:szCs w:val="36"/>
          <w14:textFill>
            <w14:solidFill>
              <w14:schemeClr w14:val="tx1"/>
            </w14:solidFill>
          </w14:textFill>
        </w:rPr>
      </w:pPr>
      <w:r>
        <w:rPr>
          <w:rFonts w:hint="eastAsia" w:ascii="方正小标宋简体" w:hAnsi="微软雅黑" w:eastAsia="方正小标宋简体"/>
          <w:b/>
          <w:color w:val="000000" w:themeColor="text1"/>
          <w:sz w:val="36"/>
          <w:szCs w:val="36"/>
          <w14:textFill>
            <w14:solidFill>
              <w14:schemeClr w14:val="tx1"/>
            </w14:solidFill>
          </w14:textFill>
        </w:rPr>
        <w:t>广州市民办中职学校年检量化表</w:t>
      </w:r>
    </w:p>
    <w:p>
      <w:pPr>
        <w:spacing w:line="520" w:lineRule="exact"/>
        <w:rPr>
          <w:rFonts w:eastAsia="仿宋"/>
          <w:b/>
          <w:color w:val="000000" w:themeColor="text1"/>
          <w:sz w:val="32"/>
          <w:szCs w:val="32"/>
          <w14:textFill>
            <w14:solidFill>
              <w14:schemeClr w14:val="tx1"/>
            </w14:solidFill>
          </w14:textFill>
        </w:rPr>
      </w:pPr>
    </w:p>
    <w:p>
      <w:pPr>
        <w:spacing w:line="520" w:lineRule="exact"/>
        <w:rPr>
          <w:rFonts w:eastAsia="仿宋"/>
          <w:b/>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学校名称：（盖章）自查得分</w:t>
      </w:r>
      <w:r>
        <w:rPr>
          <w:rFonts w:eastAsia="仿宋"/>
          <w:color w:val="000000" w:themeColor="text1"/>
          <w:szCs w:val="21"/>
          <w:u w:val="single"/>
          <w14:textFill>
            <w14:solidFill>
              <w14:schemeClr w14:val="tx1"/>
            </w14:solidFill>
          </w14:textFill>
        </w:rPr>
        <w:t>：</w:t>
      </w:r>
      <w:r>
        <w:rPr>
          <w:rFonts w:hint="eastAsia" w:eastAsia="仿宋"/>
          <w:color w:val="000000" w:themeColor="text1"/>
          <w:szCs w:val="21"/>
          <w:u w:val="single"/>
          <w14:textFill>
            <w14:solidFill>
              <w14:schemeClr w14:val="tx1"/>
            </w14:solidFill>
          </w14:textFill>
        </w:rPr>
        <w:t xml:space="preserve">         </w:t>
      </w:r>
      <w:r>
        <w:rPr>
          <w:rFonts w:eastAsia="仿宋"/>
          <w:color w:val="000000" w:themeColor="text1"/>
          <w:szCs w:val="21"/>
          <w14:textFill>
            <w14:solidFill>
              <w14:schemeClr w14:val="tx1"/>
            </w14:solidFill>
          </w14:textFill>
        </w:rPr>
        <w:t>市/区检查得分日期：20</w:t>
      </w:r>
      <w:r>
        <w:rPr>
          <w:rFonts w:eastAsia="仿宋"/>
          <w:color w:val="000000" w:themeColor="text1"/>
          <w:szCs w:val="21"/>
          <w:u w:val="single"/>
          <w14:textFill>
            <w14:solidFill>
              <w14:schemeClr w14:val="tx1"/>
            </w14:solidFill>
          </w14:textFill>
        </w:rPr>
        <w:t>1</w:t>
      </w:r>
      <w:r>
        <w:rPr>
          <w:rFonts w:hint="eastAsia" w:eastAsia="仿宋"/>
          <w:color w:val="000000" w:themeColor="text1"/>
          <w:szCs w:val="21"/>
          <w:u w:val="single"/>
          <w14:textFill>
            <w14:solidFill>
              <w14:schemeClr w14:val="tx1"/>
            </w14:solidFill>
          </w14:textFill>
        </w:rPr>
        <w:t xml:space="preserve">  </w:t>
      </w:r>
      <w:r>
        <w:rPr>
          <w:rFonts w:eastAsia="仿宋"/>
          <w:color w:val="000000" w:themeColor="text1"/>
          <w:szCs w:val="21"/>
          <w14:textFill>
            <w14:solidFill>
              <w14:schemeClr w14:val="tx1"/>
            </w14:solidFill>
          </w14:textFill>
        </w:rPr>
        <w:t>年</w:t>
      </w:r>
      <w:r>
        <w:rPr>
          <w:rFonts w:hint="eastAsia" w:eastAsia="仿宋"/>
          <w:color w:val="000000" w:themeColor="text1"/>
          <w:szCs w:val="21"/>
          <w14:textFill>
            <w14:solidFill>
              <w14:schemeClr w14:val="tx1"/>
            </w14:solidFill>
          </w14:textFill>
        </w:rPr>
        <w:t xml:space="preserve">   </w:t>
      </w:r>
      <w:r>
        <w:rPr>
          <w:rFonts w:eastAsia="仿宋"/>
          <w:color w:val="000000" w:themeColor="text1"/>
          <w:szCs w:val="21"/>
          <w14:textFill>
            <w14:solidFill>
              <w14:schemeClr w14:val="tx1"/>
            </w14:solidFill>
          </w14:textFill>
        </w:rPr>
        <w:t>月</w:t>
      </w:r>
      <w:r>
        <w:rPr>
          <w:rFonts w:hint="eastAsia" w:eastAsia="仿宋"/>
          <w:color w:val="000000" w:themeColor="text1"/>
          <w:szCs w:val="21"/>
          <w14:textFill>
            <w14:solidFill>
              <w14:schemeClr w14:val="tx1"/>
            </w14:solidFill>
          </w14:textFill>
        </w:rPr>
        <w:t xml:space="preserve">   </w:t>
      </w:r>
      <w:r>
        <w:rPr>
          <w:rFonts w:eastAsia="仿宋"/>
          <w:color w:val="000000" w:themeColor="text1"/>
          <w:szCs w:val="21"/>
          <w14:textFill>
            <w14:solidFill>
              <w14:schemeClr w14:val="tx1"/>
            </w14:solidFill>
          </w14:textFill>
        </w:rPr>
        <w:t>日</w:t>
      </w:r>
    </w:p>
    <w:tbl>
      <w:tblPr>
        <w:tblStyle w:val="14"/>
        <w:tblW w:w="14206" w:type="dxa"/>
        <w:jc w:val="center"/>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206"/>
        <w:gridCol w:w="5627"/>
        <w:gridCol w:w="1124"/>
        <w:gridCol w:w="2523"/>
        <w:gridCol w:w="656"/>
        <w:gridCol w:w="1142"/>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1272"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一级指标</w:t>
            </w:r>
          </w:p>
        </w:tc>
        <w:tc>
          <w:tcPr>
            <w:tcW w:w="1206"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二级指标</w:t>
            </w:r>
          </w:p>
        </w:tc>
        <w:tc>
          <w:tcPr>
            <w:tcW w:w="5627"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三级指标</w:t>
            </w:r>
          </w:p>
        </w:tc>
        <w:tc>
          <w:tcPr>
            <w:tcW w:w="1124"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实施办法</w:t>
            </w:r>
          </w:p>
        </w:tc>
        <w:tc>
          <w:tcPr>
            <w:tcW w:w="2523"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量化说明</w:t>
            </w:r>
          </w:p>
        </w:tc>
        <w:tc>
          <w:tcPr>
            <w:tcW w:w="656"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自查得分</w:t>
            </w:r>
          </w:p>
        </w:tc>
        <w:tc>
          <w:tcPr>
            <w:tcW w:w="1142"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市/区检查得分</w:t>
            </w:r>
          </w:p>
        </w:tc>
        <w:tc>
          <w:tcPr>
            <w:tcW w:w="656" w:type="dxa"/>
            <w:vAlign w:val="center"/>
          </w:tcPr>
          <w:p>
            <w:pPr>
              <w:spacing w:line="300" w:lineRule="auto"/>
              <w:jc w:val="center"/>
              <w:rPr>
                <w:rFonts w:eastAsia="仿宋"/>
                <w:b/>
                <w:color w:val="000000" w:themeColor="text1"/>
                <w:kern w:val="0"/>
                <w:szCs w:val="21"/>
                <w14:textFill>
                  <w14:solidFill>
                    <w14:schemeClr w14:val="tx1"/>
                  </w14:solidFill>
                </w14:textFill>
              </w:rPr>
            </w:pPr>
            <w:r>
              <w:rPr>
                <w:rFonts w:eastAsia="仿宋"/>
                <w:b/>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1．依法办学</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15</w:t>
            </w:r>
            <w:r>
              <w:rPr>
                <w:rFonts w:ascii="楷体" w:hAnsi="楷体" w:eastAsia="楷体" w:cs="楷体_GB2312"/>
                <w:color w:val="000000" w:themeColor="text1"/>
                <w:kern w:val="3"/>
                <w:sz w:val="20"/>
                <w:szCs w:val="20"/>
                <w14:textFill>
                  <w14:solidFill>
                    <w14:schemeClr w14:val="tx1"/>
                  </w14:solidFill>
                </w14:textFill>
              </w:rPr>
              <w:t>分）</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贯彻有关法律法规情况（2）</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掌握落实《民办教育促进法》等相关法律法规和政策情况（1）。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有会议或相关学习记录皆可，有资料可得分，无资料不得分。</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p>
            <w:pPr>
              <w:spacing w:line="300" w:lineRule="auto"/>
              <w:jc w:val="center"/>
              <w:rPr>
                <w:rFonts w:eastAsia="仿宋"/>
                <w:color w:val="000000" w:themeColor="text1"/>
                <w:kern w:val="0"/>
                <w:szCs w:val="21"/>
                <w14:textFill>
                  <w14:solidFill>
                    <w14:schemeClr w14:val="tx1"/>
                  </w14:solidFill>
                </w14:textFill>
              </w:rPr>
            </w:pPr>
          </w:p>
          <w:p>
            <w:pPr>
              <w:spacing w:line="300" w:lineRule="auto"/>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eastAsia="仿宋"/>
                <w:color w:val="000000" w:themeColor="text1"/>
                <w:kern w:val="0"/>
                <w:szCs w:val="21"/>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学校制定贯彻措施和执行情况（1）。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Align w:val="center"/>
          </w:tcPr>
          <w:p>
            <w:pPr>
              <w:suppressAutoHyphens/>
              <w:autoSpaceDN w:val="0"/>
              <w:jc w:val="center"/>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党建工作情况（6）</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①组织健全（2）</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②制度落实（2）</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③活动经常（2）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Align w:val="center"/>
          </w:tcPr>
          <w:p>
            <w:pPr>
              <w:suppressAutoHyphens/>
              <w:autoSpaceDN w:val="0"/>
              <w:jc w:val="left"/>
              <w:textAlignment w:val="baseline"/>
              <w:rPr>
                <w:rFonts w:ascii="楷体" w:hAnsi="楷体" w:eastAsia="楷体"/>
                <w:color w:val="000000" w:themeColor="text1"/>
                <w:kern w:val="3"/>
                <w:sz w:val="20"/>
                <w:szCs w:val="20"/>
                <w14:textFill>
                  <w14:solidFill>
                    <w14:schemeClr w14:val="tx1"/>
                  </w14:solidFill>
                </w14:textFill>
              </w:rPr>
            </w:pPr>
            <w:r>
              <w:rPr>
                <w:rFonts w:hint="eastAsia" w:ascii="楷体" w:hAnsi="楷体" w:eastAsia="楷体"/>
                <w:color w:val="000000" w:themeColor="text1"/>
                <w:kern w:val="3"/>
                <w:sz w:val="20"/>
                <w:szCs w:val="20"/>
                <w14:textFill>
                  <w14:solidFill>
                    <w14:schemeClr w14:val="tx1"/>
                  </w14:solidFill>
                </w14:textFill>
              </w:rPr>
              <w:t>每项缺项或记录不全，酌情扣1－2分</w:t>
            </w: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办学校资质情况（</w:t>
            </w:r>
            <w:r>
              <w:rPr>
                <w:rFonts w:hint="eastAsia" w:ascii="楷体" w:hAnsi="楷体" w:eastAsia="楷体" w:cs="楷体_GB2312"/>
                <w:color w:val="000000" w:themeColor="text1"/>
                <w:kern w:val="3"/>
                <w:sz w:val="20"/>
                <w:szCs w:val="20"/>
                <w14:textFill>
                  <w14:solidFill>
                    <w14:schemeClr w14:val="tx1"/>
                  </w14:solidFill>
                </w14:textFill>
              </w:rPr>
              <w:t>7</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①符合中职学校设置标准</w:t>
            </w:r>
            <w:r>
              <w:rPr>
                <w:rFonts w:ascii="楷体" w:hAnsi="楷体" w:eastAsia="楷体" w:cs="楷体_GB2312"/>
                <w:color w:val="000000" w:themeColor="text1"/>
                <w:kern w:val="3"/>
                <w:sz w:val="20"/>
                <w:szCs w:val="20"/>
                <w14:textFill>
                  <w14:solidFill>
                    <w14:schemeClr w14:val="tx1"/>
                  </w14:solidFill>
                </w14:textFill>
              </w:rPr>
              <w:t>，提供合法证明（3）</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现场</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项不符合标准不得分。</w:t>
            </w:r>
          </w:p>
          <w:p>
            <w:pPr>
              <w:suppressAutoHyphens/>
              <w:autoSpaceDN w:val="0"/>
              <w:textAlignment w:val="baseline"/>
              <w:rPr>
                <w:rFonts w:eastAsia="仿宋"/>
                <w:color w:val="000000" w:themeColor="text1"/>
                <w:kern w:val="0"/>
                <w:szCs w:val="21"/>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项证照不齐全或无效扣2-4分。</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p>
            <w:pPr>
              <w:rPr>
                <w:rFonts w:eastAsia="仿宋"/>
                <w:color w:val="000000" w:themeColor="text1"/>
                <w:szCs w:val="21"/>
                <w14:textFill>
                  <w14:solidFill>
                    <w14:schemeClr w14:val="tx1"/>
                  </w14:solidFill>
                </w14:textFill>
              </w:rPr>
            </w:pPr>
          </w:p>
          <w:p>
            <w:pPr>
              <w:rPr>
                <w:rFonts w:eastAsia="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办学批文等相关证件（办学许可证、民非登记证、机构代码证、收费许可证、税务登记证等）和执照是否齐全、有效（</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查验证照</w:t>
            </w:r>
          </w:p>
        </w:tc>
        <w:tc>
          <w:tcPr>
            <w:tcW w:w="2523"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2．组织管理</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（7</w:t>
            </w:r>
            <w:r>
              <w:rPr>
                <w:rFonts w:ascii="楷体" w:hAnsi="楷体" w:eastAsia="楷体" w:cs="楷体_GB2312"/>
                <w:color w:val="000000" w:themeColor="text1"/>
                <w:kern w:val="3"/>
                <w:sz w:val="20"/>
                <w:szCs w:val="20"/>
                <w14:textFill>
                  <w14:solidFill>
                    <w14:schemeClr w14:val="tx1"/>
                  </w14:solidFill>
                </w14:textFill>
              </w:rPr>
              <w:t>分</w:t>
            </w:r>
            <w:r>
              <w:rPr>
                <w:rFonts w:hint="eastAsia" w:ascii="楷体" w:hAnsi="楷体" w:eastAsia="楷体" w:cs="楷体_GB2312"/>
                <w:color w:val="000000" w:themeColor="text1"/>
                <w:kern w:val="3"/>
                <w:sz w:val="20"/>
                <w:szCs w:val="20"/>
                <w14:textFill>
                  <w14:solidFill>
                    <w14:schemeClr w14:val="tx1"/>
                  </w14:solidFill>
                </w14:textFill>
              </w:rPr>
              <w:t>）</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学校决策机构情况（2）</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举办者符合办学要求，身份、资质等证明材料齐全、有效（1）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无资料不得分，证明材料不齐全或无效酌情扣分。</w:t>
            </w:r>
          </w:p>
        </w:tc>
        <w:tc>
          <w:tcPr>
            <w:tcW w:w="656"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1142"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学校管理决策机构健全，三分之一以上理事或董事有五年以上教育教学经验（1）。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校长基本情况（</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校长符合任职条件，身份、学历、资质等证明材料齐全并经核准（</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无校长资质</w:t>
            </w:r>
            <w:r>
              <w:rPr>
                <w:rFonts w:hint="eastAsia" w:ascii="楷体" w:hAnsi="楷体" w:eastAsia="楷体" w:cs="楷体_GB2312"/>
                <w:color w:val="000000" w:themeColor="text1"/>
                <w:kern w:val="3"/>
                <w:sz w:val="20"/>
                <w:szCs w:val="20"/>
                <w14:textFill>
                  <w14:solidFill>
                    <w14:schemeClr w14:val="tx1"/>
                  </w14:solidFill>
                </w14:textFill>
              </w:rPr>
              <w:t>①②</w:t>
            </w:r>
            <w:r>
              <w:rPr>
                <w:rFonts w:ascii="楷体" w:hAnsi="楷体" w:eastAsia="楷体" w:cs="楷体_GB2312"/>
                <w:color w:val="000000" w:themeColor="text1"/>
                <w:kern w:val="3"/>
                <w:sz w:val="20"/>
                <w:szCs w:val="20"/>
                <w14:textFill>
                  <w14:solidFill>
                    <w14:schemeClr w14:val="tx1"/>
                  </w14:solidFill>
                </w14:textFill>
              </w:rPr>
              <w:t>项均不得分。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聘任手续规范、任期明确（1）。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章程、制度情况（3）</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结合本校实际制定章程和制度，认真执行的检查、总结记录；相关资料归档完善（2）。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无资料不得分，资料不完善酌情扣分。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设立分校，变更校名、地点、校长、法人或董事会成员，</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修改学校章程等情况严格按程序报审批机关审核或备案或变更（1）。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3．办学条件</w:t>
            </w:r>
          </w:p>
          <w:p>
            <w:pPr>
              <w:suppressAutoHyphens/>
              <w:autoSpaceDN w:val="0"/>
              <w:jc w:val="center"/>
              <w:textAlignment w:val="baseline"/>
              <w:rPr>
                <w:rFonts w:eastAsia="仿宋"/>
                <w:color w:val="000000" w:themeColor="text1"/>
                <w:kern w:val="0"/>
                <w:szCs w:val="21"/>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12</w:t>
            </w:r>
            <w:r>
              <w:rPr>
                <w:rFonts w:ascii="楷体" w:hAnsi="楷体" w:eastAsia="楷体" w:cs="楷体_GB2312"/>
                <w:color w:val="000000" w:themeColor="text1"/>
                <w:kern w:val="3"/>
                <w:sz w:val="20"/>
                <w:szCs w:val="20"/>
                <w14:textFill>
                  <w14:solidFill>
                    <w14:schemeClr w14:val="tx1"/>
                  </w14:solidFill>
                </w14:textFill>
              </w:rPr>
              <w:t>分）</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设施设备情况（</w:t>
            </w:r>
            <w:r>
              <w:rPr>
                <w:rFonts w:hint="eastAsia" w:ascii="楷体" w:hAnsi="楷体" w:eastAsia="楷体" w:cs="楷体_GB2312"/>
                <w:color w:val="000000" w:themeColor="text1"/>
                <w:kern w:val="3"/>
                <w:sz w:val="20"/>
                <w:szCs w:val="20"/>
                <w14:textFill>
                  <w14:solidFill>
                    <w14:schemeClr w14:val="tx1"/>
                  </w14:solidFill>
                </w14:textFill>
              </w:rPr>
              <w:t>5</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学校场地校舍及设施设备符合设置标准（2）。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①②④</w:t>
            </w:r>
            <w:r>
              <w:rPr>
                <w:rFonts w:ascii="楷体" w:hAnsi="楷体" w:eastAsia="楷体" w:cs="楷体_GB2312"/>
                <w:color w:val="000000" w:themeColor="text1"/>
                <w:kern w:val="3"/>
                <w:sz w:val="20"/>
                <w:szCs w:val="20"/>
                <w14:textFill>
                  <w14:solidFill>
                    <w14:schemeClr w14:val="tx1"/>
                  </w14:solidFill>
                </w14:textFill>
              </w:rPr>
              <w:t>项不符合(不满足)至少扣一半分值</w:t>
            </w: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 xml:space="preserve"> </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房地产证书或租赁协议等资料齐全完备（1）。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查验资料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w:t>
            </w:r>
            <w:r>
              <w:rPr>
                <w:rFonts w:ascii="楷体" w:hAnsi="楷体" w:eastAsia="楷体" w:cs="楷体_GB2312"/>
                <w:color w:val="000000" w:themeColor="text1"/>
                <w:kern w:val="3"/>
                <w:sz w:val="20"/>
                <w:szCs w:val="20"/>
                <w14:textFill>
                  <w14:solidFill>
                    <w14:schemeClr w14:val="tx1"/>
                  </w14:solidFill>
                </w14:textFill>
              </w:rPr>
              <w:t>生均</w:t>
            </w:r>
            <w:r>
              <w:rPr>
                <w:rFonts w:hint="eastAsia" w:ascii="楷体" w:hAnsi="楷体" w:eastAsia="楷体" w:cs="楷体_GB2312"/>
                <w:color w:val="000000" w:themeColor="text1"/>
                <w:kern w:val="3"/>
                <w:sz w:val="20"/>
                <w:szCs w:val="20"/>
                <w14:textFill>
                  <w14:solidFill>
                    <w14:schemeClr w14:val="tx1"/>
                  </w14:solidFill>
                </w14:textFill>
              </w:rPr>
              <w:t>仪器</w:t>
            </w:r>
            <w:r>
              <w:rPr>
                <w:rFonts w:ascii="楷体" w:hAnsi="楷体" w:eastAsia="楷体" w:cs="楷体_GB2312"/>
                <w:color w:val="000000" w:themeColor="text1"/>
                <w:kern w:val="3"/>
                <w:sz w:val="20"/>
                <w:szCs w:val="20"/>
                <w14:textFill>
                  <w14:solidFill>
                    <w14:schemeClr w14:val="tx1"/>
                  </w14:solidFill>
                </w14:textFill>
              </w:rPr>
              <w:t>设备</w:t>
            </w:r>
            <w:r>
              <w:rPr>
                <w:rFonts w:hint="eastAsia" w:ascii="楷体" w:hAnsi="楷体" w:eastAsia="楷体" w:cs="楷体_GB2312"/>
                <w:color w:val="000000" w:themeColor="text1"/>
                <w:kern w:val="3"/>
                <w:sz w:val="20"/>
                <w:szCs w:val="20"/>
                <w14:textFill>
                  <w14:solidFill>
                    <w14:schemeClr w14:val="tx1"/>
                  </w14:solidFill>
                </w14:textFill>
              </w:rPr>
              <w:t>价值</w:t>
            </w:r>
            <w:r>
              <w:rPr>
                <w:rFonts w:ascii="楷体" w:hAnsi="楷体" w:eastAsia="楷体" w:cs="楷体_GB2312"/>
                <w:color w:val="000000" w:themeColor="text1"/>
                <w:kern w:val="3"/>
                <w:sz w:val="20"/>
                <w:szCs w:val="20"/>
                <w14:textFill>
                  <w14:solidFill>
                    <w14:schemeClr w14:val="tx1"/>
                  </w14:solidFill>
                </w14:textFill>
              </w:rPr>
              <w:t>符合要求并充分使用（1）。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④</w:t>
            </w:r>
            <w:r>
              <w:rPr>
                <w:rFonts w:ascii="楷体" w:hAnsi="楷体" w:eastAsia="楷体" w:cs="楷体_GB2312"/>
                <w:color w:val="000000" w:themeColor="text1"/>
                <w:kern w:val="3"/>
                <w:sz w:val="20"/>
                <w:szCs w:val="20"/>
                <w14:textFill>
                  <w14:solidFill>
                    <w14:schemeClr w14:val="tx1"/>
                  </w14:solidFill>
                </w14:textFill>
              </w:rPr>
              <w:t>实训场室及设施设备满足教学需求（1）。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检查现场</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教职员工情况（</w:t>
            </w:r>
            <w:r>
              <w:rPr>
                <w:rFonts w:hint="eastAsia" w:ascii="楷体" w:hAnsi="楷体" w:eastAsia="楷体" w:cs="楷体_GB2312"/>
                <w:color w:val="000000" w:themeColor="text1"/>
                <w:kern w:val="3"/>
                <w:sz w:val="20"/>
                <w:szCs w:val="20"/>
                <w14:textFill>
                  <w14:solidFill>
                    <w14:schemeClr w14:val="tx1"/>
                  </w14:solidFill>
                </w14:textFill>
              </w:rPr>
              <w:t>7</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教师队伍建设：配置标准、师生比例、专兼职比例（2）。</w:t>
            </w:r>
          </w:p>
        </w:tc>
        <w:tc>
          <w:tcPr>
            <w:tcW w:w="1124"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个别访谈</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如未签订合同</w:t>
            </w:r>
            <w:r>
              <w:rPr>
                <w:rFonts w:hint="eastAsia" w:ascii="楷体" w:hAnsi="楷体" w:eastAsia="楷体" w:cs="楷体_GB2312"/>
                <w:color w:val="000000" w:themeColor="text1"/>
                <w:kern w:val="3"/>
                <w:sz w:val="20"/>
                <w:szCs w:val="20"/>
                <w14:textFill>
                  <w14:solidFill>
                    <w14:schemeClr w14:val="tx1"/>
                  </w14:solidFill>
                </w14:textFill>
              </w:rPr>
              <w:t>①②③</w:t>
            </w:r>
            <w:r>
              <w:rPr>
                <w:rFonts w:ascii="楷体" w:hAnsi="楷体" w:eastAsia="楷体" w:cs="楷体_GB2312"/>
                <w:color w:val="000000" w:themeColor="text1"/>
                <w:kern w:val="3"/>
                <w:sz w:val="20"/>
                <w:szCs w:val="20"/>
                <w14:textFill>
                  <w14:solidFill>
                    <w14:schemeClr w14:val="tx1"/>
                  </w14:solidFill>
                </w14:textFill>
              </w:rPr>
              <w:t>均不得分。</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五险一金”不齐全的</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扣1-</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分，少买2种以上不得分。</w:t>
            </w:r>
          </w:p>
        </w:tc>
        <w:tc>
          <w:tcPr>
            <w:tcW w:w="656" w:type="dxa"/>
            <w:vMerge w:val="restart"/>
            <w:vAlign w:val="center"/>
          </w:tcPr>
          <w:p>
            <w:pPr>
              <w:spacing w:line="300" w:lineRule="auto"/>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272" w:type="dxa"/>
            <w:vMerge w:val="continue"/>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教师任职条件、资质资料；依法签定教职员工聘任、劳动合同（</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1124"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2523"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1272" w:type="dxa"/>
            <w:vMerge w:val="continue"/>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w:t>
            </w:r>
            <w:r>
              <w:rPr>
                <w:rFonts w:ascii="楷体" w:hAnsi="楷体" w:eastAsia="楷体" w:cs="楷体_GB2312"/>
                <w:color w:val="000000" w:themeColor="text1"/>
                <w:kern w:val="3"/>
                <w:sz w:val="20"/>
                <w:szCs w:val="20"/>
                <w14:textFill>
                  <w14:solidFill>
                    <w14:schemeClr w14:val="tx1"/>
                  </w14:solidFill>
                </w14:textFill>
              </w:rPr>
              <w:t>教职员工工资、“五险一金”等待遇情况（</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1124"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2523"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jc w:val="center"/>
        </w:trPr>
        <w:tc>
          <w:tcPr>
            <w:tcW w:w="1272" w:type="dxa"/>
            <w:vMerge w:val="continue"/>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④</w:t>
            </w:r>
            <w:r>
              <w:rPr>
                <w:rFonts w:ascii="楷体" w:hAnsi="楷体" w:eastAsia="楷体" w:cs="楷体_GB2312"/>
                <w:color w:val="000000" w:themeColor="text1"/>
                <w:kern w:val="3"/>
                <w:sz w:val="20"/>
                <w:szCs w:val="20"/>
                <w14:textFill>
                  <w14:solidFill>
                    <w14:schemeClr w14:val="tx1"/>
                  </w14:solidFill>
                </w14:textFill>
              </w:rPr>
              <w:t>每月定期通过银行发放教职工工资（</w:t>
            </w:r>
            <w:r>
              <w:rPr>
                <w:rFonts w:hint="eastAsia" w:ascii="楷体" w:hAnsi="楷体" w:eastAsia="楷体" w:cs="楷体_GB2312"/>
                <w:color w:val="000000" w:themeColor="text1"/>
                <w:kern w:val="3"/>
                <w:sz w:val="20"/>
                <w:szCs w:val="20"/>
                <w14:textFill>
                  <w14:solidFill>
                    <w14:schemeClr w14:val="tx1"/>
                  </w14:solidFill>
                </w14:textFill>
              </w:rPr>
              <w:t>1</w:t>
            </w:r>
            <w:r>
              <w:rPr>
                <w:rFonts w:ascii="楷体" w:hAnsi="楷体" w:eastAsia="楷体" w:cs="楷体_GB2312"/>
                <w:color w:val="000000" w:themeColor="text1"/>
                <w:kern w:val="3"/>
                <w:sz w:val="20"/>
                <w:szCs w:val="20"/>
                <w14:textFill>
                  <w14:solidFill>
                    <w14:schemeClr w14:val="tx1"/>
                  </w14:solidFill>
                </w14:textFill>
              </w:rPr>
              <w:t>）。</w:t>
            </w:r>
          </w:p>
        </w:tc>
        <w:tc>
          <w:tcPr>
            <w:tcW w:w="1124"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272" w:type="dxa"/>
            <w:vMerge w:val="continue"/>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⑤专业教师占专任</w:t>
            </w:r>
            <w:r>
              <w:rPr>
                <w:rFonts w:ascii="楷体" w:hAnsi="楷体" w:eastAsia="楷体" w:cs="楷体_GB2312"/>
                <w:color w:val="000000" w:themeColor="text1"/>
                <w:kern w:val="3"/>
                <w:sz w:val="20"/>
                <w:szCs w:val="20"/>
                <w14:textFill>
                  <w14:solidFill>
                    <w14:schemeClr w14:val="tx1"/>
                  </w14:solidFill>
                </w14:textFill>
              </w:rPr>
              <w:t>教师比例（1）。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个别访谈</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4．教育教学</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15</w:t>
            </w:r>
            <w:r>
              <w:rPr>
                <w:rFonts w:ascii="楷体" w:hAnsi="楷体" w:eastAsia="楷体" w:cs="楷体_GB2312"/>
                <w:color w:val="000000" w:themeColor="text1"/>
                <w:kern w:val="3"/>
                <w:sz w:val="20"/>
                <w:szCs w:val="20"/>
                <w14:textFill>
                  <w14:solidFill>
                    <w14:schemeClr w14:val="tx1"/>
                  </w14:solidFill>
                </w14:textFill>
              </w:rPr>
              <w:t>分）</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规划制定执行情况（6）</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教学计划（包括实习、实训安排）制定和执行情况，检查评估记录（2）。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资料不齐全酌情扣分。</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②专业</w:t>
            </w:r>
            <w:r>
              <w:rPr>
                <w:rFonts w:ascii="楷体" w:hAnsi="楷体" w:eastAsia="楷体" w:cs="楷体_GB2312"/>
                <w:color w:val="000000" w:themeColor="text1"/>
                <w:kern w:val="3"/>
                <w:sz w:val="20"/>
                <w:szCs w:val="20"/>
                <w14:textFill>
                  <w14:solidFill>
                    <w14:schemeClr w14:val="tx1"/>
                  </w14:solidFill>
                </w14:textFill>
              </w:rPr>
              <w:t>设置、课程规定、课时量达标情况（2）。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w:t>
            </w:r>
            <w:r>
              <w:rPr>
                <w:rFonts w:ascii="楷体" w:hAnsi="楷体" w:eastAsia="楷体" w:cs="楷体_GB2312"/>
                <w:color w:val="000000" w:themeColor="text1"/>
                <w:kern w:val="3"/>
                <w:sz w:val="20"/>
                <w:szCs w:val="20"/>
                <w14:textFill>
                  <w14:solidFill>
                    <w14:schemeClr w14:val="tx1"/>
                  </w14:solidFill>
                </w14:textFill>
              </w:rPr>
              <w:t>教师备课规范达标，教材、教辅资料齐全规范（2）。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教育教学管理情况（</w:t>
            </w:r>
            <w:r>
              <w:rPr>
                <w:rFonts w:hint="eastAsia" w:ascii="楷体" w:hAnsi="楷体" w:eastAsia="楷体" w:cs="楷体_GB2312"/>
                <w:color w:val="000000" w:themeColor="text1"/>
                <w:kern w:val="3"/>
                <w:sz w:val="20"/>
                <w:szCs w:val="20"/>
                <w14:textFill>
                  <w14:solidFill>
                    <w14:schemeClr w14:val="tx1"/>
                  </w14:solidFill>
                </w14:textFill>
              </w:rPr>
              <w:t>9</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教育教学质量评估监测，教学管理制度和措施完善，登记资料完整（3）。</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资料不齐全酌情扣分。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发展规范、教学秩序、师资队伍、学生管理、安全健康教育、设施设备管理等制度和执行情况（3）。</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w:t>
            </w:r>
            <w:r>
              <w:rPr>
                <w:rFonts w:ascii="楷体" w:hAnsi="楷体" w:eastAsia="楷体" w:cs="楷体_GB2312"/>
                <w:color w:val="000000" w:themeColor="text1"/>
                <w:kern w:val="3"/>
                <w:sz w:val="20"/>
                <w:szCs w:val="20"/>
                <w14:textFill>
                  <w14:solidFill>
                    <w14:schemeClr w14:val="tx1"/>
                  </w14:solidFill>
                </w14:textFill>
              </w:rPr>
              <w:t>学校文书档案、教师业务档案管理符合相关要求（1）</w:t>
            </w:r>
            <w:r>
              <w:rPr>
                <w:rFonts w:hint="eastAsia"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④</w:t>
            </w:r>
            <w:r>
              <w:rPr>
                <w:rFonts w:ascii="楷体" w:hAnsi="楷体" w:eastAsia="楷体" w:cs="楷体_GB2312"/>
                <w:color w:val="000000" w:themeColor="text1"/>
                <w:kern w:val="3"/>
                <w:sz w:val="20"/>
                <w:szCs w:val="20"/>
                <w14:textFill>
                  <w14:solidFill>
                    <w14:schemeClr w14:val="tx1"/>
                  </w14:solidFill>
                </w14:textFill>
              </w:rPr>
              <w:t>学校基础文化课教育教学质量，参加科目质量检测、学生技能竞赛以及精品课程建设情况（</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5．资产管理</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（8分）</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资产使用管理情况（4）</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资产明晰，管理规范，各项规章制度和年度财务审计报告齐全（2）。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负债经营应说明原因并提出改善措施。</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1272"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会</w:t>
            </w:r>
            <w:r>
              <w:rPr>
                <w:rFonts w:ascii="楷体" w:hAnsi="楷体" w:eastAsia="楷体" w:cs="楷体_GB2312"/>
                <w:color w:val="000000" w:themeColor="text1"/>
                <w:kern w:val="3"/>
                <w:sz w:val="20"/>
                <w:szCs w:val="20"/>
                <w14:textFill>
                  <w14:solidFill>
                    <w14:schemeClr w14:val="tx1"/>
                  </w14:solidFill>
                </w14:textFill>
              </w:rPr>
              <w:t>计制度独立，财务会计账簿资料完整，资产经费使用及收支情况真实（2）。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272"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收费管理使用情况（4）</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费许可备案和公示公开；收费、票据规范，使用合理（2）。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收费未按要求审批</w:t>
            </w:r>
            <w:r>
              <w:rPr>
                <w:rFonts w:hint="eastAsia" w:ascii="楷体" w:hAnsi="楷体" w:eastAsia="楷体" w:cs="楷体_GB2312"/>
                <w:color w:val="000000" w:themeColor="text1"/>
                <w:kern w:val="3"/>
                <w:sz w:val="20"/>
                <w:szCs w:val="20"/>
                <w14:textFill>
                  <w14:solidFill>
                    <w14:schemeClr w14:val="tx1"/>
                  </w14:solidFill>
                </w14:textFill>
              </w:rPr>
              <w:t>①②</w:t>
            </w:r>
            <w:r>
              <w:rPr>
                <w:rFonts w:ascii="楷体" w:hAnsi="楷体" w:eastAsia="楷体" w:cs="楷体_GB2312"/>
                <w:color w:val="000000" w:themeColor="text1"/>
                <w:kern w:val="3"/>
                <w:sz w:val="20"/>
                <w:szCs w:val="20"/>
                <w14:textFill>
                  <w14:solidFill>
                    <w14:schemeClr w14:val="tx1"/>
                  </w14:solidFill>
                </w14:textFill>
              </w:rPr>
              <w:t>不得分，收费许可未公开，未使用正规票据的扣1-2分。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②会</w:t>
            </w:r>
            <w:r>
              <w:rPr>
                <w:rFonts w:ascii="楷体" w:hAnsi="楷体" w:eastAsia="楷体" w:cs="楷体_GB2312"/>
                <w:color w:val="000000" w:themeColor="text1"/>
                <w:kern w:val="3"/>
                <w:sz w:val="20"/>
                <w:szCs w:val="20"/>
                <w14:textFill>
                  <w14:solidFill>
                    <w14:schemeClr w14:val="tx1"/>
                  </w14:solidFill>
                </w14:textFill>
              </w:rPr>
              <w:t>计档案资料完整，往来帐目明晰（2）。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6．办学行为</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w:t>
            </w:r>
            <w:r>
              <w:rPr>
                <w:rFonts w:hint="eastAsia" w:ascii="楷体" w:hAnsi="楷体" w:eastAsia="楷体" w:cs="楷体_GB2312"/>
                <w:color w:val="000000" w:themeColor="text1"/>
                <w:kern w:val="3"/>
                <w:sz w:val="20"/>
                <w:szCs w:val="20"/>
                <w14:textFill>
                  <w14:solidFill>
                    <w14:schemeClr w14:val="tx1"/>
                  </w14:solidFill>
                </w14:textFill>
              </w:rPr>
              <w:t>29</w:t>
            </w:r>
            <w:r>
              <w:rPr>
                <w:rFonts w:ascii="楷体" w:hAnsi="楷体" w:eastAsia="楷体" w:cs="楷体_GB2312"/>
                <w:color w:val="000000" w:themeColor="text1"/>
                <w:kern w:val="3"/>
                <w:sz w:val="20"/>
                <w:szCs w:val="20"/>
                <w14:textFill>
                  <w14:solidFill>
                    <w14:schemeClr w14:val="tx1"/>
                  </w14:solidFill>
                </w14:textFill>
              </w:rPr>
              <w:t>分）</w:t>
            </w: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办学行为、招生计划（</w:t>
            </w:r>
            <w:r>
              <w:rPr>
                <w:rFonts w:hint="eastAsia" w:ascii="楷体" w:hAnsi="楷体" w:eastAsia="楷体" w:cs="楷体_GB2312"/>
                <w:color w:val="000000" w:themeColor="text1"/>
                <w:kern w:val="3"/>
                <w:sz w:val="20"/>
                <w:szCs w:val="20"/>
                <w14:textFill>
                  <w14:solidFill>
                    <w14:schemeClr w14:val="tx1"/>
                  </w14:solidFill>
                </w14:textFill>
              </w:rPr>
              <w:t>6</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严格依法依规办学，无任何违法、违规、违纪现象（4）。</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无通报，无有效投诉、无明显违规行为可得分。</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按照教育行政部门下达的招生计划招生（</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违规超规模招生</w:t>
            </w:r>
            <w:r>
              <w:rPr>
                <w:rFonts w:ascii="楷体" w:hAnsi="楷体" w:eastAsia="楷体" w:cs="楷体_GB2312"/>
                <w:color w:val="000000" w:themeColor="text1"/>
                <w:kern w:val="3"/>
                <w:sz w:val="20"/>
                <w:szCs w:val="20"/>
                <w14:textFill>
                  <w14:solidFill>
                    <w14:schemeClr w14:val="tx1"/>
                  </w14:solidFill>
                </w14:textFill>
              </w:rPr>
              <w:t>10%以内扣1分，10%以上不得分或直接判定年检不合格。</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学籍管理（8）</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①落实专人负责学籍管理（1）</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学籍管理材料完备，归档保管规范，符合注册和结业要求</w:t>
            </w:r>
            <w:r>
              <w:rPr>
                <w:rFonts w:hint="eastAsia" w:ascii="楷体" w:hAnsi="楷体" w:eastAsia="楷体" w:cs="楷体_GB2312"/>
                <w:color w:val="000000" w:themeColor="text1"/>
                <w:kern w:val="3"/>
                <w:sz w:val="20"/>
                <w:szCs w:val="20"/>
                <w14:textFill>
                  <w14:solidFill>
                    <w14:schemeClr w14:val="tx1"/>
                  </w14:solidFill>
                </w14:textFill>
              </w:rPr>
              <w:t>（5）</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③学籍异动及时（2）</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查看资料、现场</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有落实得分，否则不得分。按照检查结果打分。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资助管理</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（9）</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①落实专人负责资助管理（1）、资助宣传工作到位（1）</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②资助审核资料合规、准确（2）、配合上级各类查重、月报工作及时准确（2）</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③资助资金发放合规、及时（2）、无乱收费通报（1）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查看资料、现场，上级督导</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①有落实得分。</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②③有落实，无通报得分，否则不得分。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招生简章广告备案（2）</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招生简章广告内容真实，先备案后发布（1）。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按要求落实得分。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1"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②招</w:t>
            </w:r>
            <w:r>
              <w:rPr>
                <w:rFonts w:ascii="楷体" w:hAnsi="楷体" w:eastAsia="楷体" w:cs="楷体_GB2312"/>
                <w:color w:val="000000" w:themeColor="text1"/>
                <w:kern w:val="3"/>
                <w:sz w:val="20"/>
                <w:szCs w:val="20"/>
                <w14:textFill>
                  <w14:solidFill>
                    <w14:schemeClr w14:val="tx1"/>
                  </w14:solidFill>
                </w14:textFill>
              </w:rPr>
              <w:t>生宣传规范守法，无违规、欺诈现象，无有效的举报、</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投诉现象（</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w:t>
            </w:r>
            <w:r>
              <w:rPr>
                <w:rFonts w:hint="eastAsia" w:ascii="楷体" w:hAnsi="楷体" w:eastAsia="楷体" w:cs="楷体_GB2312"/>
                <w:color w:val="000000" w:themeColor="text1"/>
                <w:kern w:val="3"/>
                <w:sz w:val="20"/>
                <w:szCs w:val="20"/>
                <w14:textFill>
                  <w14:solidFill>
                    <w14:schemeClr w14:val="tx1"/>
                  </w14:solidFill>
                </w14:textFill>
              </w:rPr>
              <w:t>有效举报得分。</w:t>
            </w:r>
            <w:r>
              <w:rPr>
                <w:rFonts w:ascii="楷体" w:hAnsi="楷体" w:eastAsia="楷体" w:cs="楷体_GB2312"/>
                <w:color w:val="000000" w:themeColor="text1"/>
                <w:kern w:val="3"/>
                <w:sz w:val="20"/>
                <w:szCs w:val="20"/>
                <w14:textFill>
                  <w14:solidFill>
                    <w14:schemeClr w14:val="tx1"/>
                  </w14:solidFill>
                </w14:textFill>
              </w:rPr>
              <w:t xml:space="preserve"> </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教职员工情况（4）</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重视教师培训，按规定定期安排教师参加各级各类培（3）。</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查看资料、访谈</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未安排教师参加各种培训的本项不得分。</w:t>
            </w: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用外籍人员严格履行相关程序，手续完备（1）。</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7．安全工作</w:t>
            </w:r>
          </w:p>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（1</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分）</w:t>
            </w:r>
          </w:p>
        </w:tc>
        <w:tc>
          <w:tcPr>
            <w:tcW w:w="1206" w:type="dxa"/>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建章立制情况（</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组织领导、责任划分、校园安全、事故预防、消防安全、门卫管理、突发事件处置、饮食卫生、疾病防治等制度、措施和机构科学、健全、有效（</w:t>
            </w:r>
            <w:r>
              <w:rPr>
                <w:rFonts w:hint="eastAsia" w:ascii="楷体" w:hAnsi="楷体" w:eastAsia="楷体" w:cs="楷体_GB2312"/>
                <w:color w:val="000000" w:themeColor="text1"/>
                <w:kern w:val="3"/>
                <w:sz w:val="20"/>
                <w:szCs w:val="20"/>
                <w14:textFill>
                  <w14:solidFill>
                    <w14:schemeClr w14:val="tx1"/>
                  </w14:solidFill>
                </w14:textFill>
              </w:rPr>
              <w:t>4）。</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无资料不得分，资料不完善酌情扣1-</w:t>
            </w:r>
            <w:r>
              <w:rPr>
                <w:rFonts w:hint="eastAsia" w:ascii="楷体" w:hAnsi="楷体" w:eastAsia="楷体" w:cs="楷体_GB2312"/>
                <w:color w:val="000000" w:themeColor="text1"/>
                <w:kern w:val="3"/>
                <w:sz w:val="20"/>
                <w:szCs w:val="20"/>
                <w14:textFill>
                  <w14:solidFill>
                    <w14:schemeClr w14:val="tx1"/>
                  </w14:solidFill>
                </w14:textFill>
              </w:rPr>
              <w:t>4</w:t>
            </w:r>
            <w:r>
              <w:rPr>
                <w:rFonts w:ascii="楷体" w:hAnsi="楷体" w:eastAsia="楷体" w:cs="楷体_GB2312"/>
                <w:color w:val="000000" w:themeColor="text1"/>
                <w:kern w:val="3"/>
                <w:sz w:val="20"/>
                <w:szCs w:val="20"/>
                <w14:textFill>
                  <w14:solidFill>
                    <w14:schemeClr w14:val="tx1"/>
                  </w14:solidFill>
                </w14:textFill>
              </w:rPr>
              <w:t>。</w:t>
            </w: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管理执行情况（1</w:t>
            </w:r>
            <w:r>
              <w:rPr>
                <w:rFonts w:hint="eastAsia" w:ascii="楷体" w:hAnsi="楷体" w:eastAsia="楷体" w:cs="楷体_GB2312"/>
                <w:color w:val="000000" w:themeColor="text1"/>
                <w:kern w:val="3"/>
                <w:sz w:val="20"/>
                <w:szCs w:val="20"/>
                <w14:textFill>
                  <w14:solidFill>
                    <w14:schemeClr w14:val="tx1"/>
                  </w14:solidFill>
                </w14:textFill>
              </w:rPr>
              <w:t>0</w:t>
            </w:r>
            <w:r>
              <w:rPr>
                <w:rFonts w:ascii="楷体" w:hAnsi="楷体" w:eastAsia="楷体" w:cs="楷体_GB2312"/>
                <w:color w:val="000000" w:themeColor="text1"/>
                <w:kern w:val="3"/>
                <w:sz w:val="20"/>
                <w:szCs w:val="20"/>
                <w14:textFill>
                  <w14:solidFill>
                    <w14:schemeClr w14:val="tx1"/>
                  </w14:solidFill>
                </w14:textFill>
              </w:rPr>
              <w:t>）</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①执行各级文件到位，各类证照齐全（房屋安全登记证、抗震检测报告、消防证、食品卫生许可证、食堂工作人员健康证、校车标牌、行驶证、驾驶证等），落实有措施，活动有记录，责任有专人，部位有标识（</w:t>
            </w:r>
            <w:r>
              <w:rPr>
                <w:rFonts w:hint="eastAsia" w:ascii="楷体" w:hAnsi="楷体" w:eastAsia="楷体" w:cs="楷体_GB2312"/>
                <w:color w:val="000000" w:themeColor="text1"/>
                <w:kern w:val="3"/>
                <w:sz w:val="20"/>
                <w:szCs w:val="20"/>
                <w14:textFill>
                  <w14:solidFill>
                    <w14:schemeClr w14:val="tx1"/>
                  </w14:solidFill>
                </w14:textFill>
              </w:rPr>
              <w:t>2</w:t>
            </w:r>
            <w:r>
              <w:rPr>
                <w:rFonts w:ascii="楷体" w:hAnsi="楷体" w:eastAsia="楷体" w:cs="楷体_GB2312"/>
                <w:color w:val="000000" w:themeColor="text1"/>
                <w:kern w:val="3"/>
                <w:sz w:val="20"/>
                <w:szCs w:val="20"/>
                <w14:textFill>
                  <w14:solidFill>
                    <w14:schemeClr w14:val="tx1"/>
                  </w14:solidFill>
                </w14:textFill>
              </w:rPr>
              <w:t>）。</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523"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凡缺一个扣1分，发现有严重安全隐患的该项不得分。</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学校发生致人死亡的责任事故，实行一票否决</w:t>
            </w:r>
            <w:r>
              <w:rPr>
                <w:rFonts w:hint="eastAsia" w:ascii="楷体" w:hAnsi="楷体" w:eastAsia="楷体" w:cs="楷体_GB2312"/>
                <w:color w:val="000000" w:themeColor="text1"/>
                <w:kern w:val="3"/>
                <w:sz w:val="20"/>
                <w:szCs w:val="20"/>
                <w14:textFill>
                  <w14:solidFill>
                    <w14:schemeClr w14:val="tx1"/>
                  </w14:solidFill>
                </w14:textFill>
              </w:rPr>
              <w:t>，直接判定不合格。</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该项扣分</w:t>
            </w:r>
            <w:r>
              <w:rPr>
                <w:rFonts w:hint="eastAsia" w:ascii="楷体" w:hAnsi="楷体" w:eastAsia="楷体" w:cs="楷体_GB2312"/>
                <w:color w:val="000000" w:themeColor="text1"/>
                <w:kern w:val="3"/>
                <w:sz w:val="20"/>
                <w:szCs w:val="20"/>
                <w14:textFill>
                  <w14:solidFill>
                    <w14:schemeClr w14:val="tx1"/>
                  </w14:solidFill>
                </w14:textFill>
              </w:rPr>
              <w:t>总分</w:t>
            </w:r>
            <w:r>
              <w:rPr>
                <w:rFonts w:ascii="楷体" w:hAnsi="楷体" w:eastAsia="楷体" w:cs="楷体_GB2312"/>
                <w:color w:val="000000" w:themeColor="text1"/>
                <w:kern w:val="3"/>
                <w:sz w:val="20"/>
                <w:szCs w:val="20"/>
                <w14:textFill>
                  <w14:solidFill>
                    <w14:schemeClr w14:val="tx1"/>
                  </w14:solidFill>
                </w14:textFill>
              </w:rPr>
              <w:t>超过10分直接判定不合格。</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发生特别重大社会安全类事件（政治事件、群体性事件、非法宗教活动等）、安全事故、公共卫生事件的，直接判定年检不合格。</w:t>
            </w: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restart"/>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widowControl/>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各类证照齐全（房屋安全登记证、抗震检测报告、消防</w:t>
            </w:r>
            <w:r>
              <w:rPr>
                <w:rFonts w:hint="eastAsia" w:ascii="楷体" w:hAnsi="楷体" w:eastAsia="楷体" w:cs="楷体_GB2312"/>
                <w:color w:val="000000" w:themeColor="text1"/>
                <w:kern w:val="3"/>
                <w:sz w:val="20"/>
                <w:szCs w:val="20"/>
                <w14:textFill>
                  <w14:solidFill>
                    <w14:schemeClr w14:val="tx1"/>
                  </w14:solidFill>
                </w14:textFill>
              </w:rPr>
              <w:t>验收合格证</w:t>
            </w:r>
            <w:r>
              <w:rPr>
                <w:rFonts w:ascii="楷体" w:hAnsi="楷体" w:eastAsia="楷体" w:cs="楷体_GB2312"/>
                <w:color w:val="000000" w:themeColor="text1"/>
                <w:kern w:val="3"/>
                <w:sz w:val="20"/>
                <w:szCs w:val="20"/>
                <w14:textFill>
                  <w14:solidFill>
                    <w14:schemeClr w14:val="tx1"/>
                  </w14:solidFill>
                </w14:textFill>
              </w:rPr>
              <w:t>、食品卫生许可证、食堂工作人员健康证</w:t>
            </w:r>
            <w:r>
              <w:rPr>
                <w:rFonts w:hint="eastAsia" w:ascii="楷体" w:hAnsi="楷体" w:eastAsia="楷体" w:cs="楷体_GB2312"/>
                <w:color w:val="000000" w:themeColor="text1"/>
                <w:kern w:val="3"/>
                <w:sz w:val="20"/>
                <w:szCs w:val="20"/>
                <w14:textFill>
                  <w14:solidFill>
                    <w14:schemeClr w14:val="tx1"/>
                  </w14:solidFill>
                </w14:textFill>
              </w:rPr>
              <w:t>、保安员证</w:t>
            </w:r>
            <w:r>
              <w:rPr>
                <w:rFonts w:ascii="楷体" w:hAnsi="楷体" w:eastAsia="楷体" w:cs="楷体_GB2312"/>
                <w:color w:val="000000" w:themeColor="text1"/>
                <w:kern w:val="3"/>
                <w:sz w:val="20"/>
                <w:szCs w:val="20"/>
                <w14:textFill>
                  <w14:solidFill>
                    <w14:schemeClr w14:val="tx1"/>
                  </w14:solidFill>
                </w14:textFill>
              </w:rPr>
              <w:t>等）（</w:t>
            </w:r>
            <w:r>
              <w:rPr>
                <w:rFonts w:hint="eastAsia" w:ascii="楷体" w:hAnsi="楷体" w:eastAsia="楷体" w:cs="楷体_GB2312"/>
                <w:color w:val="000000" w:themeColor="text1"/>
                <w:kern w:val="3"/>
                <w:sz w:val="20"/>
                <w:szCs w:val="20"/>
                <w14:textFill>
                  <w14:solidFill>
                    <w14:schemeClr w14:val="tx1"/>
                  </w14:solidFill>
                </w14:textFill>
              </w:rPr>
              <w:t>3</w:t>
            </w:r>
            <w:r>
              <w:rPr>
                <w:rFonts w:ascii="楷体" w:hAnsi="楷体" w:eastAsia="楷体" w:cs="楷体_GB2312"/>
                <w:color w:val="000000" w:themeColor="text1"/>
                <w:kern w:val="3"/>
                <w:sz w:val="20"/>
                <w:szCs w:val="20"/>
                <w14:textFill>
                  <w14:solidFill>
                    <w14:schemeClr w14:val="tx1"/>
                  </w14:solidFill>
                </w14:textFill>
              </w:rPr>
              <w:t>）。</w:t>
            </w:r>
          </w:p>
        </w:tc>
        <w:tc>
          <w:tcPr>
            <w:tcW w:w="1124" w:type="dxa"/>
            <w:vMerge w:val="restart"/>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查看资料、现场</w:t>
            </w: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③</w:t>
            </w:r>
            <w:r>
              <w:rPr>
                <w:rFonts w:ascii="楷体" w:hAnsi="楷体" w:eastAsia="楷体" w:cs="楷体_GB2312"/>
                <w:color w:val="000000" w:themeColor="text1"/>
                <w:kern w:val="3"/>
                <w:sz w:val="20"/>
                <w:szCs w:val="20"/>
                <w14:textFill>
                  <w14:solidFill>
                    <w14:schemeClr w14:val="tx1"/>
                  </w14:solidFill>
                </w14:textFill>
              </w:rPr>
              <w:t>执行各级</w:t>
            </w:r>
            <w:r>
              <w:rPr>
                <w:rFonts w:hint="eastAsia" w:ascii="楷体" w:hAnsi="楷体" w:eastAsia="楷体" w:cs="楷体_GB2312"/>
                <w:color w:val="000000" w:themeColor="text1"/>
                <w:kern w:val="3"/>
                <w:sz w:val="20"/>
                <w:szCs w:val="20"/>
                <w14:textFill>
                  <w14:solidFill>
                    <w14:schemeClr w14:val="tx1"/>
                  </w14:solidFill>
                </w14:textFill>
              </w:rPr>
              <w:t>各类</w:t>
            </w:r>
            <w:r>
              <w:rPr>
                <w:rFonts w:ascii="楷体" w:hAnsi="楷体" w:eastAsia="楷体" w:cs="楷体_GB2312"/>
                <w:color w:val="000000" w:themeColor="text1"/>
                <w:kern w:val="3"/>
                <w:sz w:val="20"/>
                <w:szCs w:val="20"/>
                <w14:textFill>
                  <w14:solidFill>
                    <w14:schemeClr w14:val="tx1"/>
                  </w14:solidFill>
                </w14:textFill>
              </w:rPr>
              <w:t>文件到位</w:t>
            </w:r>
            <w:r>
              <w:rPr>
                <w:rFonts w:hint="eastAsia" w:ascii="楷体" w:hAnsi="楷体" w:eastAsia="楷体" w:cs="楷体_GB2312"/>
                <w:color w:val="000000" w:themeColor="text1"/>
                <w:kern w:val="3"/>
                <w:sz w:val="20"/>
                <w:szCs w:val="20"/>
                <w14:textFill>
                  <w14:solidFill>
                    <w14:schemeClr w14:val="tx1"/>
                  </w14:solidFill>
                </w14:textFill>
              </w:rPr>
              <w:t>，</w:t>
            </w:r>
            <w:r>
              <w:rPr>
                <w:rFonts w:ascii="楷体" w:hAnsi="楷体" w:eastAsia="楷体" w:cs="楷体_GB2312"/>
                <w:color w:val="000000" w:themeColor="text1"/>
                <w:kern w:val="3"/>
                <w:sz w:val="20"/>
                <w:szCs w:val="20"/>
                <w14:textFill>
                  <w14:solidFill>
                    <w14:schemeClr w14:val="tx1"/>
                  </w14:solidFill>
                </w14:textFill>
              </w:rPr>
              <w:t>落实有措施，活动有记录，责任有专人，部位有标识</w:t>
            </w:r>
            <w:r>
              <w:rPr>
                <w:rFonts w:hint="eastAsia" w:ascii="楷体" w:hAnsi="楷体" w:eastAsia="楷体" w:cs="楷体_GB2312"/>
                <w:color w:val="000000" w:themeColor="text1"/>
                <w:kern w:val="3"/>
                <w:sz w:val="20"/>
                <w:szCs w:val="20"/>
                <w14:textFill>
                  <w14:solidFill>
                    <w14:schemeClr w14:val="tx1"/>
                  </w14:solidFill>
                </w14:textFill>
              </w:rPr>
              <w:t>。（2）</w:t>
            </w:r>
          </w:p>
        </w:tc>
        <w:tc>
          <w:tcPr>
            <w:tcW w:w="1124"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127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206" w:type="dxa"/>
            <w:vMerge w:val="continue"/>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p>
        </w:tc>
        <w:tc>
          <w:tcPr>
            <w:tcW w:w="5627" w:type="dxa"/>
            <w:vAlign w:val="center"/>
          </w:tcPr>
          <w:p>
            <w:pPr>
              <w:suppressAutoHyphens/>
              <w:autoSpaceDN w:val="0"/>
              <w:spacing w:line="320" w:lineRule="exact"/>
              <w:textAlignment w:val="baseline"/>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④安全工作落实到位，日常巡查到位、重点隐患排查到位，隐患治理闭环式管理到位。（2）</w:t>
            </w:r>
            <w:r>
              <w:rPr>
                <w:rFonts w:hint="eastAsia" w:ascii="楷体" w:hAnsi="楷体" w:eastAsia="楷体" w:cs="仿宋"/>
                <w:color w:val="000000" w:themeColor="text1"/>
                <w:kern w:val="0"/>
                <w:sz w:val="20"/>
                <w:szCs w:val="20"/>
                <w14:textFill>
                  <w14:solidFill>
                    <w14:schemeClr w14:val="tx1"/>
                  </w14:solidFill>
                </w14:textFill>
              </w:rPr>
              <w:t>。按规定配足安保人员，人员配齐装备、场地配齐设施</w:t>
            </w:r>
            <w:r>
              <w:rPr>
                <w:rFonts w:hint="eastAsia" w:ascii="楷体" w:hAnsi="楷体" w:eastAsia="楷体" w:cs="宋体"/>
                <w:color w:val="000000" w:themeColor="text1"/>
                <w:kern w:val="0"/>
                <w:sz w:val="20"/>
                <w:szCs w:val="20"/>
                <w14:textFill>
                  <w14:solidFill>
                    <w14:schemeClr w14:val="tx1"/>
                  </w14:solidFill>
                </w14:textFill>
              </w:rPr>
              <w:t>（1）。</w:t>
            </w:r>
          </w:p>
        </w:tc>
        <w:tc>
          <w:tcPr>
            <w:tcW w:w="1124"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2523" w:type="dxa"/>
            <w:vMerge w:val="continue"/>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Merge w:val="continue"/>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9" w:hRule="atLeast"/>
          <w:jc w:val="center"/>
        </w:trPr>
        <w:tc>
          <w:tcPr>
            <w:tcW w:w="1272" w:type="dxa"/>
            <w:vMerge w:val="restart"/>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8．奖惩情况</w:t>
            </w:r>
          </w:p>
          <w:p>
            <w:pPr>
              <w:suppressAutoHyphens/>
              <w:autoSpaceDN w:val="0"/>
              <w:jc w:val="center"/>
              <w:textAlignment w:val="baseline"/>
              <w:rPr>
                <w:rFonts w:eastAsia="仿宋"/>
                <w:color w:val="000000" w:themeColor="text1"/>
                <w:kern w:val="0"/>
                <w:szCs w:val="21"/>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（±10分）</w:t>
            </w:r>
          </w:p>
        </w:tc>
        <w:tc>
          <w:tcPr>
            <w:tcW w:w="1206" w:type="dxa"/>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奖励表彰情况</w:t>
            </w:r>
            <w:r>
              <w:rPr>
                <w:rFonts w:hint="eastAsia" w:ascii="楷体" w:hAnsi="楷体" w:eastAsia="楷体" w:cs="楷体_GB2312"/>
                <w:color w:val="000000" w:themeColor="text1"/>
                <w:kern w:val="3"/>
                <w:sz w:val="20"/>
                <w:szCs w:val="20"/>
                <w14:textFill>
                  <w14:solidFill>
                    <w14:schemeClr w14:val="tx1"/>
                  </w14:solidFill>
                </w14:textFill>
              </w:rPr>
              <w:t>（+10）</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国家、省、市、区、街镇级政府或教育行政部门通报表彰、科研发明、竞赛获奖等情况(加1—10分)。</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国家、省、市、区、街（镇）分别加(减)5、4、3、2、1分，集体双倍计分。</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②加满10分为止。</w:t>
            </w: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1142" w:type="dxa"/>
            <w:vAlign w:val="center"/>
          </w:tcPr>
          <w:p>
            <w:pPr>
              <w:spacing w:line="300" w:lineRule="auto"/>
              <w:jc w:val="center"/>
              <w:rPr>
                <w:rFonts w:eastAsia="仿宋"/>
                <w:color w:val="000000" w:themeColor="text1"/>
                <w:kern w:val="0"/>
                <w:szCs w:val="21"/>
                <w14:textFill>
                  <w14:solidFill>
                    <w14:schemeClr w14:val="tx1"/>
                  </w14:solidFill>
                </w14:textFill>
              </w:rPr>
            </w:pPr>
          </w:p>
        </w:tc>
        <w:tc>
          <w:tcPr>
            <w:tcW w:w="656" w:type="dxa"/>
            <w:vAlign w:val="center"/>
          </w:tcPr>
          <w:p>
            <w:pPr>
              <w:spacing w:line="300" w:lineRule="auto"/>
              <w:jc w:val="center"/>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atLeast"/>
          <w:jc w:val="center"/>
        </w:trPr>
        <w:tc>
          <w:tcPr>
            <w:tcW w:w="1272" w:type="dxa"/>
            <w:vMerge w:val="continue"/>
          </w:tcPr>
          <w:p>
            <w:pPr>
              <w:spacing w:line="300" w:lineRule="auto"/>
              <w:jc w:val="center"/>
              <w:rPr>
                <w:rFonts w:eastAsia="仿宋"/>
                <w:color w:val="000000" w:themeColor="text1"/>
                <w:kern w:val="0"/>
                <w:szCs w:val="21"/>
                <w14:textFill>
                  <w14:solidFill>
                    <w14:schemeClr w14:val="tx1"/>
                  </w14:solidFill>
                </w14:textFill>
              </w:rPr>
            </w:pPr>
          </w:p>
        </w:tc>
        <w:tc>
          <w:tcPr>
            <w:tcW w:w="1206" w:type="dxa"/>
            <w:vAlign w:val="center"/>
          </w:tcPr>
          <w:p>
            <w:pPr>
              <w:suppressAutoHyphens/>
              <w:autoSpaceDN w:val="0"/>
              <w:jc w:val="center"/>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处罚惩戒情况</w:t>
            </w:r>
            <w:r>
              <w:rPr>
                <w:rFonts w:hint="eastAsia" w:ascii="楷体" w:hAnsi="楷体" w:eastAsia="楷体" w:cs="楷体_GB2312"/>
                <w:color w:val="000000" w:themeColor="text1"/>
                <w:kern w:val="3"/>
                <w:sz w:val="20"/>
                <w:szCs w:val="20"/>
                <w14:textFill>
                  <w14:solidFill>
                    <w14:schemeClr w14:val="tx1"/>
                  </w14:solidFill>
                </w14:textFill>
              </w:rPr>
              <w:t>（-10）</w:t>
            </w:r>
          </w:p>
        </w:tc>
        <w:tc>
          <w:tcPr>
            <w:tcW w:w="5627"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国家、省、市、区、街镇级政府或教育行政部门通报批评、重大事故、有效举报投诉等情况(减1—10分)。</w:t>
            </w:r>
          </w:p>
        </w:tc>
        <w:tc>
          <w:tcPr>
            <w:tcW w:w="1124" w:type="dxa"/>
            <w:vAlign w:val="center"/>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ascii="楷体" w:hAnsi="楷体" w:eastAsia="楷体" w:cs="楷体_GB2312"/>
                <w:color w:val="000000" w:themeColor="text1"/>
                <w:kern w:val="3"/>
                <w:sz w:val="20"/>
                <w:szCs w:val="20"/>
                <w14:textFill>
                  <w14:solidFill>
                    <w14:schemeClr w14:val="tx1"/>
                  </w14:solidFill>
                </w14:textFill>
              </w:rPr>
              <w:t>查看资料</w:t>
            </w:r>
          </w:p>
        </w:tc>
        <w:tc>
          <w:tcPr>
            <w:tcW w:w="2523" w:type="dxa"/>
          </w:tcPr>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①</w:t>
            </w:r>
            <w:r>
              <w:rPr>
                <w:rFonts w:ascii="楷体" w:hAnsi="楷体" w:eastAsia="楷体" w:cs="楷体_GB2312"/>
                <w:color w:val="000000" w:themeColor="text1"/>
                <w:kern w:val="3"/>
                <w:sz w:val="20"/>
                <w:szCs w:val="20"/>
                <w14:textFill>
                  <w14:solidFill>
                    <w14:schemeClr w14:val="tx1"/>
                  </w14:solidFill>
                </w14:textFill>
              </w:rPr>
              <w:t>扣</w:t>
            </w:r>
            <w:r>
              <w:rPr>
                <w:rFonts w:hint="eastAsia" w:ascii="楷体" w:hAnsi="楷体" w:eastAsia="楷体" w:cs="楷体_GB2312"/>
                <w:color w:val="000000" w:themeColor="text1"/>
                <w:kern w:val="3"/>
                <w:sz w:val="20"/>
                <w:szCs w:val="20"/>
                <w14:textFill>
                  <w14:solidFill>
                    <w14:schemeClr w14:val="tx1"/>
                  </w14:solidFill>
                </w14:textFill>
              </w:rPr>
              <w:t>满10分为止。</w:t>
            </w:r>
          </w:p>
          <w:p>
            <w:pPr>
              <w:suppressAutoHyphens/>
              <w:autoSpaceDN w:val="0"/>
              <w:textAlignment w:val="baseline"/>
              <w:rPr>
                <w:rFonts w:ascii="楷体" w:hAnsi="楷体" w:eastAsia="楷体" w:cs="楷体_GB2312"/>
                <w:color w:val="000000" w:themeColor="text1"/>
                <w:kern w:val="3"/>
                <w:sz w:val="20"/>
                <w:szCs w:val="20"/>
                <w14:textFill>
                  <w14:solidFill>
                    <w14:schemeClr w14:val="tx1"/>
                  </w14:solidFill>
                </w14:textFill>
              </w:rPr>
            </w:pPr>
            <w:r>
              <w:rPr>
                <w:rFonts w:hint="eastAsia" w:ascii="楷体" w:hAnsi="楷体" w:eastAsia="楷体" w:cs="楷体_GB2312"/>
                <w:color w:val="000000" w:themeColor="text1"/>
                <w:kern w:val="3"/>
                <w:sz w:val="20"/>
                <w:szCs w:val="20"/>
                <w14:textFill>
                  <w14:solidFill>
                    <w14:schemeClr w14:val="tx1"/>
                  </w14:solidFill>
                </w14:textFill>
              </w:rPr>
              <w:t>②</w:t>
            </w:r>
            <w:r>
              <w:rPr>
                <w:rFonts w:ascii="楷体" w:hAnsi="楷体" w:eastAsia="楷体" w:cs="楷体_GB2312"/>
                <w:color w:val="000000" w:themeColor="text1"/>
                <w:kern w:val="3"/>
                <w:sz w:val="20"/>
                <w:szCs w:val="20"/>
                <w14:textFill>
                  <w14:solidFill>
                    <w14:schemeClr w14:val="tx1"/>
                  </w14:solidFill>
                </w14:textFill>
              </w:rPr>
              <w:t>发生重大事故、恶性事件等情况，直接判定不合格。</w:t>
            </w:r>
          </w:p>
        </w:tc>
        <w:tc>
          <w:tcPr>
            <w:tcW w:w="656" w:type="dxa"/>
            <w:vAlign w:val="center"/>
          </w:tcPr>
          <w:p>
            <w:pPr>
              <w:spacing w:line="300" w:lineRule="auto"/>
              <w:rPr>
                <w:rFonts w:eastAsia="仿宋"/>
                <w:color w:val="000000" w:themeColor="text1"/>
                <w:kern w:val="0"/>
                <w:szCs w:val="21"/>
                <w14:textFill>
                  <w14:solidFill>
                    <w14:schemeClr w14:val="tx1"/>
                  </w14:solidFill>
                </w14:textFill>
              </w:rPr>
            </w:pPr>
          </w:p>
        </w:tc>
        <w:tc>
          <w:tcPr>
            <w:tcW w:w="1142" w:type="dxa"/>
            <w:vAlign w:val="center"/>
          </w:tcPr>
          <w:p>
            <w:pPr>
              <w:spacing w:line="300" w:lineRule="auto"/>
              <w:rPr>
                <w:rFonts w:eastAsia="仿宋"/>
                <w:color w:val="000000" w:themeColor="text1"/>
                <w:kern w:val="0"/>
                <w:szCs w:val="21"/>
                <w14:textFill>
                  <w14:solidFill>
                    <w14:schemeClr w14:val="tx1"/>
                  </w14:solidFill>
                </w14:textFill>
              </w:rPr>
            </w:pPr>
          </w:p>
        </w:tc>
        <w:tc>
          <w:tcPr>
            <w:tcW w:w="656" w:type="dxa"/>
            <w:vAlign w:val="center"/>
          </w:tcPr>
          <w:p>
            <w:pPr>
              <w:spacing w:line="300" w:lineRule="auto"/>
              <w:rPr>
                <w:rFonts w:eastAsia="仿宋"/>
                <w:color w:val="000000" w:themeColor="text1"/>
                <w:kern w:val="0"/>
                <w:szCs w:val="21"/>
                <w14:textFill>
                  <w14:solidFill>
                    <w14:schemeClr w14:val="tx1"/>
                  </w14:solidFill>
                </w14:textFill>
              </w:rPr>
            </w:pPr>
          </w:p>
        </w:tc>
      </w:tr>
    </w:tbl>
    <w:p>
      <w:pPr>
        <w:spacing w:line="520" w:lineRule="exact"/>
        <w:rPr>
          <w:rFonts w:eastAsia="仿宋"/>
          <w:color w:val="000000" w:themeColor="text1"/>
          <w:szCs w:val="21"/>
          <w14:textFill>
            <w14:solidFill>
              <w14:schemeClr w14:val="tx1"/>
            </w14:solidFill>
          </w14:textFill>
        </w:rPr>
      </w:pPr>
      <w:r>
        <w:rPr>
          <w:rFonts w:eastAsia="仿宋"/>
          <w:b/>
          <w:color w:val="000000" w:themeColor="text1"/>
          <w:szCs w:val="21"/>
          <w14:textFill>
            <w14:solidFill>
              <w14:schemeClr w14:val="tx1"/>
            </w14:solidFill>
          </w14:textFill>
        </w:rPr>
        <w:t>说明：</w:t>
      </w:r>
      <w:r>
        <w:rPr>
          <w:rFonts w:eastAsia="仿宋"/>
          <w:color w:val="000000" w:themeColor="text1"/>
          <w:szCs w:val="21"/>
          <w14:textFill>
            <w14:solidFill>
              <w14:schemeClr w14:val="tx1"/>
            </w14:solidFill>
          </w14:textFill>
        </w:rPr>
        <w:t xml:space="preserve"> </w:t>
      </w:r>
    </w:p>
    <w:p>
      <w:pPr>
        <w:spacing w:line="52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1.按档案管理要求，依一级指标分类，依二级指标分列目录，依三级指标准备相关材料；所有证照应有原件和复印件。</w:t>
      </w:r>
    </w:p>
    <w:p>
      <w:pPr>
        <w:spacing w:line="52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2.如违规办学情节严重，可直接判定年检不合格。</w:t>
      </w:r>
    </w:p>
    <w:p>
      <w:pPr>
        <w:spacing w:line="52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3.凡出现超办学规模或超班额招生的学校，立即责令其限期整改；拒不整改，超办学规模或超班额招生情况严重，当年年检评为基本合格。</w:t>
      </w:r>
    </w:p>
    <w:p>
      <w:pPr>
        <w:spacing w:line="52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4</w:t>
      </w:r>
      <w:r>
        <w:rPr>
          <w:rFonts w:eastAsia="仿宋"/>
          <w:color w:val="000000" w:themeColor="text1"/>
          <w:szCs w:val="21"/>
          <w14:textFill>
            <w14:solidFill>
              <w14:schemeClr w14:val="tx1"/>
            </w14:solidFill>
          </w14:textFill>
        </w:rPr>
        <w:t>.如连续两年负债经营、存在拖欠教职工工资现象或存在严重安全隐患可直接判定年检不合格。</w:t>
      </w:r>
    </w:p>
    <w:p>
      <w:pPr>
        <w:spacing w:line="520" w:lineRule="exact"/>
        <w:rPr>
          <w:rFonts w:eastAsia="仿宋"/>
          <w:color w:val="000000" w:themeColor="text1"/>
          <w:kern w:val="0"/>
          <w:szCs w:val="21"/>
          <w14:textFill>
            <w14:solidFill>
              <w14:schemeClr w14:val="tx1"/>
            </w14:solidFill>
          </w14:textFill>
        </w:rPr>
      </w:pPr>
      <w:r>
        <w:rPr>
          <w:rFonts w:hint="eastAsia" w:eastAsia="仿宋"/>
          <w:color w:val="000000" w:themeColor="text1"/>
          <w:szCs w:val="21"/>
          <w14:textFill>
            <w14:solidFill>
              <w14:schemeClr w14:val="tx1"/>
            </w14:solidFill>
          </w14:textFill>
        </w:rPr>
        <w:t>5</w:t>
      </w:r>
      <w:r>
        <w:rPr>
          <w:rFonts w:eastAsia="仿宋"/>
          <w:color w:val="000000" w:themeColor="text1"/>
          <w:szCs w:val="21"/>
          <w14:textFill>
            <w14:solidFill>
              <w14:schemeClr w14:val="tx1"/>
            </w14:solidFill>
          </w14:textFill>
        </w:rPr>
        <w:t>．存在严重安全隐患，</w:t>
      </w:r>
      <w:r>
        <w:rPr>
          <w:rFonts w:eastAsia="仿宋"/>
          <w:color w:val="000000" w:themeColor="text1"/>
          <w:kern w:val="0"/>
          <w:szCs w:val="21"/>
          <w14:textFill>
            <w14:solidFill>
              <w14:schemeClr w14:val="tx1"/>
            </w14:solidFill>
          </w14:textFill>
        </w:rPr>
        <w:t>学校发生致人死亡的责任事故，发生特别重大社会安全类事件（政治事件、群体性事件、非法宗教活动等）、安全事故、公共卫生事件的，</w:t>
      </w:r>
      <w:r>
        <w:rPr>
          <w:rFonts w:eastAsia="仿宋"/>
          <w:color w:val="000000" w:themeColor="text1"/>
          <w:szCs w:val="21"/>
          <w14:textFill>
            <w14:solidFill>
              <w14:schemeClr w14:val="tx1"/>
            </w14:solidFill>
          </w14:textFill>
        </w:rPr>
        <w:t>直接判定年检不合格。</w:t>
      </w:r>
    </w:p>
    <w:p>
      <w:pPr>
        <w:spacing w:line="520" w:lineRule="exact"/>
        <w:rPr>
          <w:rFonts w:eastAsia="仿宋"/>
          <w:b/>
          <w:color w:val="000000" w:themeColor="text1"/>
          <w:szCs w:val="21"/>
          <w14:textFill>
            <w14:solidFill>
              <w14:schemeClr w14:val="tx1"/>
            </w14:solidFill>
          </w14:textFill>
        </w:rPr>
      </w:pPr>
      <w:r>
        <w:rPr>
          <w:rFonts w:eastAsia="仿宋"/>
          <w:b/>
          <w:color w:val="000000" w:themeColor="text1"/>
          <w:szCs w:val="21"/>
          <w14:textFill>
            <w14:solidFill>
              <w14:schemeClr w14:val="tx1"/>
            </w14:solidFill>
          </w14:textFill>
        </w:rPr>
        <w:t>实施办法采取听、查、看的办法和步骤。</w:t>
      </w:r>
    </w:p>
    <w:p>
      <w:pPr>
        <w:numPr>
          <w:ilvl w:val="0"/>
          <w:numId w:val="2"/>
        </w:numPr>
        <w:spacing w:line="52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听：听取受检学校一年来办学情况汇报，个别访谈和交流。</w:t>
      </w:r>
    </w:p>
    <w:p>
      <w:pPr>
        <w:numPr>
          <w:ilvl w:val="0"/>
          <w:numId w:val="2"/>
        </w:numPr>
        <w:spacing w:line="52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查</w:t>
      </w:r>
      <w:r>
        <w:rPr>
          <w:rFonts w:eastAsia="仿宋"/>
          <w:color w:val="000000" w:themeColor="text1"/>
          <w:szCs w:val="21"/>
          <w14:textFill>
            <w14:solidFill>
              <w14:schemeClr w14:val="tx1"/>
            </w14:solidFill>
          </w14:textFill>
        </w:rPr>
        <w:t>：调取档案，查阅资料，核对原件和数据。</w:t>
      </w:r>
    </w:p>
    <w:p>
      <w:pPr>
        <w:numPr>
          <w:ilvl w:val="0"/>
          <w:numId w:val="2"/>
        </w:numPr>
        <w:spacing w:line="52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看</w:t>
      </w:r>
      <w:r>
        <w:rPr>
          <w:rFonts w:eastAsia="仿宋"/>
          <w:color w:val="000000" w:themeColor="text1"/>
          <w:szCs w:val="21"/>
          <w14:textFill>
            <w14:solidFill>
              <w14:schemeClr w14:val="tx1"/>
            </w14:solidFill>
          </w14:textFill>
        </w:rPr>
        <w:t>：实地查看教学场地和设施、设备等情况。</w:t>
      </w:r>
    </w:p>
    <w:p>
      <w:pPr>
        <w:spacing w:line="520" w:lineRule="exact"/>
        <w:rPr>
          <w:rFonts w:eastAsia="仿宋"/>
          <w:color w:val="000000" w:themeColor="text1"/>
          <w:szCs w:val="21"/>
          <w14:textFill>
            <w14:solidFill>
              <w14:schemeClr w14:val="tx1"/>
            </w14:solidFill>
          </w14:textFill>
        </w:rPr>
      </w:pPr>
    </w:p>
    <w:p>
      <w:pPr>
        <w:spacing w:line="520" w:lineRule="exact"/>
        <w:rPr>
          <w:rFonts w:eastAsia="仿宋"/>
          <w:b/>
          <w:color w:val="000000" w:themeColor="text1"/>
          <w:sz w:val="32"/>
          <w:szCs w:val="32"/>
          <w14:textFill>
            <w14:solidFill>
              <w14:schemeClr w14:val="tx1"/>
            </w14:solidFill>
          </w14:textFill>
        </w:rPr>
      </w:pPr>
      <w:r>
        <w:rPr>
          <w:rFonts w:eastAsia="仿宋"/>
          <w:color w:val="000000" w:themeColor="text1"/>
          <w:szCs w:val="21"/>
          <w14:textFill>
            <w14:solidFill>
              <w14:schemeClr w14:val="tx1"/>
            </w14:solidFill>
          </w14:textFill>
        </w:rPr>
        <w:t>检查人员签名：</w:t>
      </w:r>
      <w:r>
        <w:rPr>
          <w:rFonts w:hint="eastAsia" w:eastAsia="仿宋"/>
          <w:color w:val="000000" w:themeColor="text1"/>
          <w:szCs w:val="21"/>
          <w:u w:val="single"/>
          <w:lang w:val="en-US" w:eastAsia="zh-CN"/>
          <w14:textFill>
            <w14:solidFill>
              <w14:schemeClr w14:val="tx1"/>
            </w14:solidFill>
          </w14:textFill>
        </w:rPr>
        <w:t xml:space="preserve">                       </w:t>
      </w:r>
    </w:p>
    <w:p>
      <w:pPr>
        <w:spacing w:line="520" w:lineRule="exact"/>
        <w:rPr>
          <w:rFonts w:hint="eastAsia" w:eastAsia="仿宋"/>
          <w:b/>
          <w:color w:val="000000" w:themeColor="text1"/>
          <w:sz w:val="32"/>
          <w:szCs w:val="32"/>
          <w14:textFill>
            <w14:solidFill>
              <w14:schemeClr w14:val="tx1"/>
            </w14:solidFill>
          </w14:textFill>
        </w:rPr>
        <w:sectPr>
          <w:footerReference r:id="rId4" w:type="default"/>
          <w:pgSz w:w="16838" w:h="11906" w:orient="landscape"/>
          <w:pgMar w:top="1134" w:right="1134" w:bottom="1134" w:left="1134" w:header="851" w:footer="1247" w:gutter="0"/>
          <w:pgNumType w:fmt="decimal" w:start="1"/>
          <w:cols w:space="425" w:num="1"/>
          <w:docGrid w:type="lines" w:linePitch="312" w:charSpace="0"/>
        </w:sectPr>
      </w:pPr>
    </w:p>
    <w:p>
      <w:pPr>
        <w:spacing w:line="52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附件1.3</w:t>
      </w:r>
      <w:r>
        <w:rPr>
          <w:rFonts w:eastAsia="仿宋"/>
          <w:b/>
          <w:color w:val="000000" w:themeColor="text1"/>
          <w:sz w:val="32"/>
          <w:szCs w:val="32"/>
          <w14:textFill>
            <w14:solidFill>
              <w14:schemeClr w14:val="tx1"/>
            </w14:solidFill>
          </w14:textFill>
        </w:rPr>
        <w:t xml:space="preserve"> </w:t>
      </w:r>
      <w:r>
        <w:rPr>
          <w:rFonts w:hint="eastAsia" w:eastAsia="仿宋"/>
          <w:b/>
          <w:color w:val="000000" w:themeColor="text1"/>
          <w:sz w:val="32"/>
          <w:szCs w:val="32"/>
          <w14:textFill>
            <w14:solidFill>
              <w14:schemeClr w14:val="tx1"/>
            </w14:solidFill>
          </w14:textFill>
        </w:rPr>
        <w:t>：</w:t>
      </w:r>
    </w:p>
    <w:p>
      <w:pPr>
        <w:spacing w:line="520" w:lineRule="exact"/>
        <w:rPr>
          <w:rFonts w:eastAsia="仿宋"/>
          <w:b/>
          <w:color w:val="000000" w:themeColor="text1"/>
          <w:sz w:val="32"/>
          <w:szCs w:val="32"/>
          <w14:textFill>
            <w14:solidFill>
              <w14:schemeClr w14:val="tx1"/>
            </w14:solidFill>
          </w14:textFill>
        </w:rPr>
      </w:pPr>
    </w:p>
    <w:p>
      <w:pPr>
        <w:spacing w:line="520" w:lineRule="exact"/>
        <w:jc w:val="center"/>
        <w:rPr>
          <w:rFonts w:ascii="方正小标宋简体" w:eastAsia="方正小标宋简体"/>
          <w:b/>
          <w:color w:val="000000" w:themeColor="text1"/>
          <w:sz w:val="36"/>
          <w:szCs w:val="36"/>
          <w14:textFill>
            <w14:solidFill>
              <w14:schemeClr w14:val="tx1"/>
            </w14:solidFill>
          </w14:textFill>
        </w:rPr>
      </w:pPr>
      <w:r>
        <w:rPr>
          <w:rFonts w:hint="eastAsia" w:ascii="方正小标宋简体" w:eastAsia="方正小标宋简体"/>
          <w:b/>
          <w:color w:val="000000" w:themeColor="text1"/>
          <w:sz w:val="36"/>
          <w:szCs w:val="36"/>
          <w14:textFill>
            <w14:solidFill>
              <w14:schemeClr w14:val="tx1"/>
            </w14:solidFill>
          </w14:textFill>
        </w:rPr>
        <w:t>广州市民办非学历教育机构年检量化表</w:t>
      </w:r>
    </w:p>
    <w:p>
      <w:pPr>
        <w:spacing w:line="520" w:lineRule="exact"/>
        <w:rPr>
          <w:rFonts w:eastAsia="仿宋"/>
          <w:color w:val="000000" w:themeColor="text1"/>
          <w:szCs w:val="21"/>
          <w14:textFill>
            <w14:solidFill>
              <w14:schemeClr w14:val="tx1"/>
            </w14:solidFill>
          </w14:textFill>
        </w:rPr>
      </w:pPr>
    </w:p>
    <w:p>
      <w:pPr>
        <w:spacing w:line="52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学校（机构）名称：</w:t>
      </w:r>
      <w:r>
        <w:rPr>
          <w:rFonts w:hint="eastAsia" w:eastAsia="仿宋"/>
          <w:color w:val="000000" w:themeColor="text1"/>
          <w:szCs w:val="21"/>
          <w:u w:val="single"/>
          <w14:textFill>
            <w14:solidFill>
              <w14:schemeClr w14:val="tx1"/>
            </w14:solidFill>
          </w14:textFill>
        </w:rPr>
        <w:t>（盖章）</w:t>
      </w:r>
      <w:r>
        <w:rPr>
          <w:rFonts w:eastAsia="仿宋"/>
          <w:color w:val="000000" w:themeColor="text1"/>
          <w:szCs w:val="21"/>
          <w:u w:val="single"/>
          <w14:textFill>
            <w14:solidFill>
              <w14:schemeClr w14:val="tx1"/>
            </w14:solidFill>
          </w14:textFill>
        </w:rPr>
        <w:t xml:space="preserve">                          </w:t>
      </w:r>
      <w:r>
        <w:rPr>
          <w:rFonts w:eastAsia="仿宋"/>
          <w:color w:val="000000" w:themeColor="text1"/>
          <w:szCs w:val="21"/>
          <w14:textFill>
            <w14:solidFill>
              <w14:schemeClr w14:val="tx1"/>
            </w14:solidFill>
          </w14:textFill>
        </w:rPr>
        <w:t xml:space="preserve">  </w:t>
      </w:r>
      <w:r>
        <w:rPr>
          <w:rFonts w:hint="eastAsia" w:eastAsia="仿宋"/>
          <w:color w:val="000000" w:themeColor="text1"/>
          <w:szCs w:val="21"/>
          <w14:textFill>
            <w14:solidFill>
              <w14:schemeClr w14:val="tx1"/>
            </w14:solidFill>
          </w14:textFill>
        </w:rPr>
        <w:t>自查总分</w:t>
      </w:r>
      <w:r>
        <w:rPr>
          <w:rFonts w:hint="eastAsia" w:eastAsia="仿宋"/>
          <w:color w:val="000000" w:themeColor="text1"/>
          <w:szCs w:val="21"/>
          <w:u w:val="single"/>
          <w14:textFill>
            <w14:solidFill>
              <w14:schemeClr w14:val="tx1"/>
            </w14:solidFill>
          </w14:textFill>
        </w:rPr>
        <w:t>：</w:t>
      </w:r>
      <w:r>
        <w:rPr>
          <w:rFonts w:eastAsia="仿宋"/>
          <w:color w:val="000000" w:themeColor="text1"/>
          <w:szCs w:val="21"/>
          <w:u w:val="single"/>
          <w14:textFill>
            <w14:solidFill>
              <w14:schemeClr w14:val="tx1"/>
            </w14:solidFill>
          </w14:textFill>
        </w:rPr>
        <w:t xml:space="preserve">           </w:t>
      </w:r>
      <w:r>
        <w:rPr>
          <w:rFonts w:eastAsia="仿宋"/>
          <w:color w:val="000000" w:themeColor="text1"/>
          <w:szCs w:val="21"/>
          <w14:textFill>
            <w14:solidFill>
              <w14:schemeClr w14:val="tx1"/>
            </w14:solidFill>
          </w14:textFill>
        </w:rPr>
        <w:t xml:space="preserve"> </w:t>
      </w:r>
      <w:r>
        <w:rPr>
          <w:rFonts w:hint="eastAsia" w:eastAsia="仿宋"/>
          <w:color w:val="000000" w:themeColor="text1"/>
          <w:szCs w:val="21"/>
          <w14:textFill>
            <w14:solidFill>
              <w14:schemeClr w14:val="tx1"/>
            </w14:solidFill>
          </w14:textFill>
        </w:rPr>
        <w:t>市</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区检查得分：</w:t>
      </w:r>
      <w:r>
        <w:rPr>
          <w:rFonts w:eastAsia="仿宋"/>
          <w:color w:val="000000" w:themeColor="text1"/>
          <w:szCs w:val="21"/>
          <w:u w:val="single"/>
          <w14:textFill>
            <w14:solidFill>
              <w14:schemeClr w14:val="tx1"/>
            </w14:solidFill>
          </w14:textFill>
        </w:rPr>
        <w:t xml:space="preserve">               </w:t>
      </w:r>
      <w:r>
        <w:rPr>
          <w:rFonts w:eastAsia="仿宋"/>
          <w:color w:val="000000" w:themeColor="text1"/>
          <w:szCs w:val="21"/>
          <w14:textFill>
            <w14:solidFill>
              <w14:schemeClr w14:val="tx1"/>
            </w14:solidFill>
          </w14:textFill>
        </w:rPr>
        <w:t xml:space="preserve">     20</w:t>
      </w:r>
      <w:r>
        <w:rPr>
          <w:rFonts w:eastAsia="仿宋"/>
          <w:color w:val="000000" w:themeColor="text1"/>
          <w:szCs w:val="21"/>
          <w:u w:val="single"/>
          <w14:textFill>
            <w14:solidFill>
              <w14:schemeClr w14:val="tx1"/>
            </w14:solidFill>
          </w14:textFill>
        </w:rPr>
        <w:t>17</w:t>
      </w:r>
      <w:r>
        <w:rPr>
          <w:rFonts w:hint="eastAsia" w:eastAsia="仿宋"/>
          <w:color w:val="000000" w:themeColor="text1"/>
          <w:szCs w:val="21"/>
          <w14:textFill>
            <w14:solidFill>
              <w14:schemeClr w14:val="tx1"/>
            </w14:solidFill>
          </w14:textFill>
        </w:rPr>
        <w:t>年</w:t>
      </w:r>
      <w:r>
        <w:rPr>
          <w:rFonts w:eastAsia="仿宋"/>
          <w:color w:val="000000" w:themeColor="text1"/>
          <w:szCs w:val="21"/>
          <w:u w:val="single"/>
          <w14:textFill>
            <w14:solidFill>
              <w14:schemeClr w14:val="tx1"/>
            </w14:solidFill>
          </w14:textFill>
        </w:rPr>
        <w:t xml:space="preserve">    </w:t>
      </w:r>
      <w:r>
        <w:rPr>
          <w:rFonts w:hint="eastAsia" w:eastAsia="仿宋"/>
          <w:color w:val="000000" w:themeColor="text1"/>
          <w:szCs w:val="21"/>
          <w14:textFill>
            <w14:solidFill>
              <w14:schemeClr w14:val="tx1"/>
            </w14:solidFill>
          </w14:textFill>
        </w:rPr>
        <w:t>月</w:t>
      </w:r>
      <w:r>
        <w:rPr>
          <w:rFonts w:eastAsia="仿宋"/>
          <w:color w:val="000000" w:themeColor="text1"/>
          <w:szCs w:val="21"/>
          <w:u w:val="single"/>
          <w14:textFill>
            <w14:solidFill>
              <w14:schemeClr w14:val="tx1"/>
            </w14:solidFill>
          </w14:textFill>
        </w:rPr>
        <w:t xml:space="preserve">    </w:t>
      </w:r>
      <w:r>
        <w:rPr>
          <w:rFonts w:hint="eastAsia" w:eastAsia="仿宋"/>
          <w:color w:val="000000" w:themeColor="text1"/>
          <w:szCs w:val="21"/>
          <w14:textFill>
            <w14:solidFill>
              <w14:schemeClr w14:val="tx1"/>
            </w14:solidFill>
          </w14:textFill>
        </w:rPr>
        <w:t>日</w:t>
      </w:r>
    </w:p>
    <w:tbl>
      <w:tblPr>
        <w:tblStyle w:val="14"/>
        <w:tblW w:w="14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07"/>
        <w:gridCol w:w="5103"/>
        <w:gridCol w:w="740"/>
        <w:gridCol w:w="3282"/>
        <w:gridCol w:w="688"/>
        <w:gridCol w:w="993"/>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11"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一级指标</w:t>
            </w:r>
          </w:p>
        </w:tc>
        <w:tc>
          <w:tcPr>
            <w:tcW w:w="1207"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二级指标</w:t>
            </w:r>
          </w:p>
        </w:tc>
        <w:tc>
          <w:tcPr>
            <w:tcW w:w="5103"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三级指标</w:t>
            </w:r>
          </w:p>
        </w:tc>
        <w:tc>
          <w:tcPr>
            <w:tcW w:w="740"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实施办法</w:t>
            </w:r>
          </w:p>
        </w:tc>
        <w:tc>
          <w:tcPr>
            <w:tcW w:w="3282"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量化说明</w:t>
            </w:r>
          </w:p>
        </w:tc>
        <w:tc>
          <w:tcPr>
            <w:tcW w:w="688"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自查</w:t>
            </w:r>
          </w:p>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得分</w:t>
            </w:r>
          </w:p>
        </w:tc>
        <w:tc>
          <w:tcPr>
            <w:tcW w:w="993"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市</w:t>
            </w:r>
            <w:r>
              <w:rPr>
                <w:rFonts w:eastAsia="仿宋"/>
                <w:b/>
                <w:color w:val="000000" w:themeColor="text1"/>
                <w:kern w:val="0"/>
                <w:szCs w:val="21"/>
                <w14:textFill>
                  <w14:solidFill>
                    <w14:schemeClr w14:val="tx1"/>
                  </w14:solidFill>
                </w14:textFill>
              </w:rPr>
              <w:t>/</w:t>
            </w:r>
            <w:r>
              <w:rPr>
                <w:rFonts w:hint="eastAsia" w:eastAsia="仿宋"/>
                <w:b/>
                <w:color w:val="000000" w:themeColor="text1"/>
                <w:kern w:val="0"/>
                <w:szCs w:val="21"/>
                <w14:textFill>
                  <w14:solidFill>
                    <w14:schemeClr w14:val="tx1"/>
                  </w14:solidFill>
                </w14:textFill>
              </w:rPr>
              <w:t>区检查得分</w:t>
            </w:r>
          </w:p>
        </w:tc>
        <w:tc>
          <w:tcPr>
            <w:tcW w:w="1195" w:type="dxa"/>
            <w:vAlign w:val="center"/>
          </w:tcPr>
          <w:p>
            <w:pPr>
              <w:spacing w:line="320" w:lineRule="exact"/>
              <w:jc w:val="center"/>
              <w:rPr>
                <w:rFonts w:eastAsia="仿宋"/>
                <w:b/>
                <w:color w:val="000000" w:themeColor="text1"/>
                <w:kern w:val="0"/>
                <w:szCs w:val="21"/>
                <w14:textFill>
                  <w14:solidFill>
                    <w14:schemeClr w14:val="tx1"/>
                  </w14:solidFill>
                </w14:textFill>
              </w:rPr>
            </w:pPr>
            <w:r>
              <w:rPr>
                <w:rFonts w:hint="eastAsia" w:eastAsia="仿宋"/>
                <w:b/>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．依法办学</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16</w:t>
            </w:r>
            <w:r>
              <w:rPr>
                <w:rFonts w:hint="eastAsia" w:eastAsia="仿宋"/>
                <w:color w:val="000000" w:themeColor="text1"/>
                <w:kern w:val="0"/>
                <w:szCs w:val="21"/>
                <w14:textFill>
                  <w14:solidFill>
                    <w14:schemeClr w14:val="tx1"/>
                  </w14:solidFill>
                </w14:textFill>
              </w:rPr>
              <w:t>分）</w:t>
            </w: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贯彻有关法律法规情况（</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w:t>
            </w:r>
          </w:p>
        </w:tc>
        <w:tc>
          <w:tcPr>
            <w:tcW w:w="5103" w:type="dxa"/>
            <w:vAlign w:val="center"/>
          </w:tcPr>
          <w:p>
            <w:pPr>
              <w:numPr>
                <w:ilvl w:val="0"/>
                <w:numId w:val="3"/>
              </w:numPr>
              <w:spacing w:line="320" w:lineRule="exact"/>
              <w:rPr>
                <w:rFonts w:eastAsia="仿宋"/>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认真</w:t>
            </w:r>
            <w:r>
              <w:rPr>
                <w:rFonts w:hint="eastAsia" w:eastAsia="仿宋"/>
                <w:color w:val="000000" w:themeColor="text1"/>
                <w:kern w:val="0"/>
                <w:szCs w:val="21"/>
                <w14:textFill>
                  <w14:solidFill>
                    <w14:schemeClr w14:val="tx1"/>
                  </w14:solidFill>
                </w14:textFill>
              </w:rPr>
              <w:t>贯彻执行《民办教育促进法》等相关法律法规，办学行为规范，</w:t>
            </w:r>
            <w:r>
              <w:rPr>
                <w:rFonts w:eastAsia="仿宋"/>
                <w:color w:val="000000" w:themeColor="text1"/>
                <w:kern w:val="0"/>
                <w:szCs w:val="21"/>
                <w14:textFill>
                  <w14:solidFill>
                    <w14:schemeClr w14:val="tx1"/>
                  </w14:solidFill>
                </w14:textFill>
              </w:rPr>
              <w:t xml:space="preserve"> </w:t>
            </w:r>
            <w:r>
              <w:rPr>
                <w:rFonts w:hint="eastAsia" w:eastAsia="仿宋"/>
                <w:color w:val="000000" w:themeColor="text1"/>
                <w:kern w:val="0"/>
                <w:szCs w:val="21"/>
                <w14:textFill>
                  <w14:solidFill>
                    <w14:schemeClr w14:val="tx1"/>
                  </w14:solidFill>
                </w14:textFill>
              </w:rPr>
              <w:t>主动接受教育行政部门及有关行政管理部门的管理监督。</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听取汇报查看资料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分，未达到不得分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①②③</w:t>
            </w:r>
            <w:r>
              <w:rPr>
                <w:rFonts w:hint="eastAsia" w:eastAsia="仿宋"/>
                <w:color w:val="000000" w:themeColor="text1"/>
                <w:kern w:val="0"/>
                <w:szCs w:val="21"/>
                <w14:textFill>
                  <w14:solidFill>
                    <w14:schemeClr w14:val="tx1"/>
                  </w14:solidFill>
                </w14:textFill>
              </w:rPr>
              <w:t>项没有资料得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r>
              <w:rPr>
                <w:rFonts w:hint="eastAsia" w:eastAsia="仿宋"/>
                <w:b/>
                <w:color w:val="000000" w:themeColor="text1"/>
                <w:kern w:val="0"/>
                <w:szCs w:val="21"/>
                <w14:textFill>
                  <w14:solidFill>
                    <w14:schemeClr w14:val="tx1"/>
                  </w14:solidFill>
                </w14:textFill>
              </w:rPr>
              <w:t>（当场下达整改通知）</w:t>
            </w:r>
            <w:r>
              <w:rPr>
                <w:rFonts w:hint="eastAsia" w:eastAsia="仿宋"/>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numPr>
                <w:ilvl w:val="0"/>
                <w:numId w:val="4"/>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建立和健全以办学章程为核心的各项规章制度，并认真执行，有记录（办学章程、学校的各项规章制度装订成册</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其中包括</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行政管理制度；教学管理制度；安全管理制度含防火责任制、消防规章制度、突发事件应预案</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财务、会计和资产管理制度；后勤管理制度；教师管理制度；学生管理制度等）。</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听取汇报查看资料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每缺少一项制度扣</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分；没有执行记录扣</w:t>
            </w:r>
            <w:r>
              <w:rPr>
                <w:rFonts w:eastAsia="仿宋"/>
                <w:color w:val="000000" w:themeColor="text1"/>
                <w:kern w:val="0"/>
                <w:szCs w:val="21"/>
                <w14:textFill>
                  <w14:solidFill>
                    <w14:schemeClr w14:val="tx1"/>
                  </w14:solidFill>
                </w14:textFill>
              </w:rPr>
              <w:t>1-4</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学校章程规范完备</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并经审批机关备案。</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分；不达要求</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办学资质情况（</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w:t>
            </w:r>
            <w:r>
              <w:rPr>
                <w:rFonts w:hint="eastAsia" w:eastAsia="仿宋"/>
                <w:color w:val="000000" w:themeColor="text1"/>
                <w:kern w:val="0"/>
                <w:szCs w:val="21"/>
                <w14:textFill>
                  <w14:solidFill>
                    <w14:schemeClr w14:val="tx1"/>
                  </w14:solidFill>
                </w14:textFill>
              </w:rPr>
              <w:t>办学场地：建筑面积符合设置标准</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培训学校建筑面积不少于</w:t>
            </w:r>
            <w:r>
              <w:rPr>
                <w:rFonts w:eastAsia="仿宋"/>
                <w:color w:val="000000" w:themeColor="text1"/>
                <w:kern w:val="0"/>
                <w:szCs w:val="21"/>
                <w14:textFill>
                  <w14:solidFill>
                    <w14:schemeClr w14:val="tx1"/>
                  </w14:solidFill>
                </w14:textFill>
              </w:rPr>
              <w:t>2000</w:t>
            </w:r>
            <w:r>
              <w:rPr>
                <w:rFonts w:hint="eastAsia" w:eastAsia="仿宋"/>
                <w:color w:val="000000" w:themeColor="text1"/>
                <w:kern w:val="0"/>
                <w:szCs w:val="21"/>
                <w14:textFill>
                  <w14:solidFill>
                    <w14:schemeClr w14:val="tx1"/>
                  </w14:solidFill>
                </w14:textFill>
              </w:rPr>
              <w:t>平方米，培训中心建筑面积不少于</w:t>
            </w:r>
            <w:r>
              <w:rPr>
                <w:rFonts w:eastAsia="仿宋"/>
                <w:color w:val="000000" w:themeColor="text1"/>
                <w:kern w:val="0"/>
                <w:szCs w:val="21"/>
                <w14:textFill>
                  <w14:solidFill>
                    <w14:schemeClr w14:val="tx1"/>
                  </w14:solidFill>
                </w14:textFill>
              </w:rPr>
              <w:t>300</w:t>
            </w:r>
            <w:r>
              <w:rPr>
                <w:rFonts w:hint="eastAsia" w:eastAsia="仿宋"/>
                <w:color w:val="000000" w:themeColor="text1"/>
                <w:kern w:val="0"/>
                <w:szCs w:val="21"/>
                <w14:textFill>
                  <w14:solidFill>
                    <w14:schemeClr w14:val="tx1"/>
                  </w14:solidFill>
                </w14:textFill>
              </w:rPr>
              <w:t>平方米</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，提供有效的办学场地证明（租赁合同或自有房产证）。</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查看资料检查现场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不符合标准得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numPr>
                <w:ilvl w:val="0"/>
                <w:numId w:val="4"/>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办学批文及相关证件（办学许可证、民非企登记证、删除组织机构代码证、税务登记证（包括国税证、地税证），房屋安全鉴定报告、消防合格意见书等）齐全、有效。</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查验证件查看资料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没有资料</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分；证照不全或无效扣</w:t>
            </w:r>
            <w:r>
              <w:rPr>
                <w:rFonts w:eastAsia="仿宋"/>
                <w:color w:val="000000" w:themeColor="text1"/>
                <w:kern w:val="0"/>
                <w:szCs w:val="21"/>
                <w14:textFill>
                  <w14:solidFill>
                    <w14:schemeClr w14:val="tx1"/>
                  </w14:solidFill>
                </w14:textFill>
              </w:rPr>
              <w:t>2—4</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．组织管理</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2分）</w:t>
            </w: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学校决策机构情况（8）</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w:t>
            </w:r>
            <w:r>
              <w:rPr>
                <w:rFonts w:hint="eastAsia" w:eastAsia="仿宋"/>
                <w:color w:val="000000" w:themeColor="text1"/>
                <w:kern w:val="0"/>
                <w:szCs w:val="21"/>
                <w14:textFill>
                  <w14:solidFill>
                    <w14:schemeClr w14:val="tx1"/>
                  </w14:solidFill>
                </w14:textFill>
              </w:rPr>
              <w:t>举办者符合办学要求，相关证明材料齐全有效</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单位办学的：已通过有效年检的删除企业法人营业执照或事业单位法人登记证，删除组织机构代码证。法定代表人身份证、户口簿、学历证书等资料齐全。（</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）个人办学的：举办者户口簿、身份证、学历证书，公安机关出具的无犯罪记录证明。（</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没有资料得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分；证照材料不全扣2-3分。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3"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学校管理决策机构健全，三分之一以上理事或董事有五年以上教育教学经验（提供各理事或董事的理事登记表，身份证、户口簿、学历证，三分之一以上具有五年以上教育教学经验的理事需提供职称证）。（</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p>
            <w:pPr>
              <w:numPr>
                <w:ilvl w:val="0"/>
                <w:numId w:val="4"/>
              </w:numPr>
              <w:spacing w:line="320" w:lineRule="exact"/>
              <w:rPr>
                <w:rFonts w:ascii="仿宋" w:hAnsi="仿宋" w:eastAsia="仿宋"/>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增加建立党组织、教职工大会和工会（2分）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p>
            <w:pPr>
              <w:spacing w:line="320" w:lineRule="exact"/>
              <w:jc w:val="center"/>
              <w:rPr>
                <w:rFonts w:eastAsia="仿宋"/>
                <w:color w:val="000000" w:themeColor="text1"/>
                <w:kern w:val="0"/>
                <w:szCs w:val="21"/>
                <w14:textFill>
                  <w14:solidFill>
                    <w14:schemeClr w14:val="tx1"/>
                  </w14:solidFill>
                </w14:textFill>
              </w:rPr>
            </w:pPr>
          </w:p>
          <w:p>
            <w:pPr>
              <w:spacing w:line="320" w:lineRule="exact"/>
              <w:jc w:val="center"/>
              <w:rPr>
                <w:rFonts w:eastAsia="仿宋"/>
                <w:color w:val="000000" w:themeColor="text1"/>
                <w:kern w:val="0"/>
                <w:szCs w:val="21"/>
                <w14:textFill>
                  <w14:solidFill>
                    <w14:schemeClr w14:val="tx1"/>
                  </w14:solidFill>
                </w14:textFill>
              </w:rPr>
            </w:pP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校长基本情况（</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w:t>
            </w:r>
          </w:p>
        </w:tc>
        <w:tc>
          <w:tcPr>
            <w:tcW w:w="5103" w:type="dxa"/>
            <w:vAlign w:val="center"/>
          </w:tcPr>
          <w:p>
            <w:pPr>
              <w:numPr>
                <w:ilvl w:val="0"/>
                <w:numId w:val="5"/>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校长符合任职条件（身份证、学历证，职称证、教</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师资格证（任教的需提供</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、删除校长上岗证资质等证明材料齐全并经核准。</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聘任手续规范、任期明确，（聘任合同书聘任期不少于三年）。</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分；学历和职称不达标扣</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分；未取得校长上岗证得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分；聘任不规范扣</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分；没有聘任</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．办学条件</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18</w:t>
            </w:r>
            <w:r>
              <w:rPr>
                <w:rFonts w:hint="eastAsia" w:eastAsia="仿宋"/>
                <w:color w:val="000000" w:themeColor="text1"/>
                <w:kern w:val="0"/>
                <w:szCs w:val="21"/>
                <w14:textFill>
                  <w14:solidFill>
                    <w14:schemeClr w14:val="tx1"/>
                  </w14:solidFill>
                </w14:textFill>
              </w:rPr>
              <w:t>分）</w:t>
            </w: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校园文化情况（</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w:t>
            </w:r>
          </w:p>
        </w:tc>
        <w:tc>
          <w:tcPr>
            <w:tcW w:w="5103" w:type="dxa"/>
            <w:vAlign w:val="center"/>
          </w:tcPr>
          <w:p>
            <w:pPr>
              <w:numPr>
                <w:ilvl w:val="0"/>
                <w:numId w:val="6"/>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校园建设体现办学特色，注重校园文化建设。</w:t>
            </w:r>
            <w:r>
              <w:rPr>
                <w:rFonts w:eastAsia="仿宋"/>
                <w:color w:val="000000" w:themeColor="text1"/>
                <w:kern w:val="0"/>
                <w:szCs w:val="21"/>
                <w14:textFill>
                  <w14:solidFill>
                    <w14:schemeClr w14:val="tx1"/>
                  </w14:solidFill>
                </w14:textFill>
              </w:rPr>
              <w:t>(4</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设施设备符合办学设置要求，场室满足教学需要。</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校舍设施无安全隐患，防火、防盗、防疫工作扎实，有检查记录。</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查看资料检查现场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分；不达要求或存在安全隐患得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r>
              <w:rPr>
                <w:rFonts w:hint="eastAsia" w:eastAsia="仿宋"/>
                <w:b/>
                <w:color w:val="000000" w:themeColor="text1"/>
                <w:kern w:val="0"/>
                <w:szCs w:val="21"/>
                <w14:textFill>
                  <w14:solidFill>
                    <w14:schemeClr w14:val="tx1"/>
                  </w14:solidFill>
                </w14:textFill>
              </w:rPr>
              <w:t>（当场下达整改通知）</w:t>
            </w:r>
            <w:r>
              <w:rPr>
                <w:rFonts w:hint="eastAsia" w:eastAsia="仿宋"/>
                <w:color w:val="000000" w:themeColor="text1"/>
                <w:kern w:val="0"/>
                <w:szCs w:val="21"/>
                <w14:textFill>
                  <w14:solidFill>
                    <w14:schemeClr w14:val="tx1"/>
                  </w14:solidFill>
                </w14:textFill>
              </w:rPr>
              <w:t>。</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4"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教职员工情况（</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w:t>
            </w:r>
            <w:r>
              <w:rPr>
                <w:rFonts w:hint="eastAsia" w:eastAsia="仿宋"/>
                <w:color w:val="000000" w:themeColor="text1"/>
                <w:kern w:val="0"/>
                <w:szCs w:val="21"/>
                <w14:textFill>
                  <w14:solidFill>
                    <w14:schemeClr w14:val="tx1"/>
                  </w14:solidFill>
                </w14:textFill>
              </w:rPr>
              <w:t>加强教师队伍建设，明确教师职责。教师配备符合标准、任职符合条件、相关聘任资质资料齐备。</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）培训学校专任教师不少于</w:t>
            </w:r>
            <w:r>
              <w:rPr>
                <w:rFonts w:eastAsia="仿宋"/>
                <w:color w:val="000000" w:themeColor="text1"/>
                <w:kern w:val="0"/>
                <w:szCs w:val="21"/>
                <w14:textFill>
                  <w14:solidFill>
                    <w14:schemeClr w14:val="tx1"/>
                  </w14:solidFill>
                </w14:textFill>
              </w:rPr>
              <w:t>10</w:t>
            </w:r>
            <w:r>
              <w:rPr>
                <w:rFonts w:hint="eastAsia" w:eastAsia="仿宋"/>
                <w:color w:val="000000" w:themeColor="text1"/>
                <w:kern w:val="0"/>
                <w:szCs w:val="21"/>
                <w14:textFill>
                  <w14:solidFill>
                    <w14:schemeClr w14:val="tx1"/>
                  </w14:solidFill>
                </w14:textFill>
              </w:rPr>
              <w:t>人；培训中心专任教师不少于</w:t>
            </w:r>
            <w:r>
              <w:rPr>
                <w:rFonts w:eastAsia="仿宋"/>
                <w:color w:val="000000" w:themeColor="text1"/>
                <w:kern w:val="0"/>
                <w:szCs w:val="21"/>
                <w14:textFill>
                  <w14:solidFill>
                    <w14:schemeClr w14:val="tx1"/>
                  </w14:solidFill>
                </w14:textFill>
              </w:rPr>
              <w:t>5</w:t>
            </w:r>
            <w:r>
              <w:rPr>
                <w:rFonts w:hint="eastAsia" w:eastAsia="仿宋"/>
                <w:color w:val="000000" w:themeColor="text1"/>
                <w:kern w:val="0"/>
                <w:szCs w:val="21"/>
                <w14:textFill>
                  <w14:solidFill>
                    <w14:schemeClr w14:val="tx1"/>
                  </w14:solidFill>
                </w14:textFill>
              </w:rPr>
              <w:t>人；具有中级专业技术职称的教师占专任教师总数的</w:t>
            </w:r>
            <w:r>
              <w:rPr>
                <w:rFonts w:eastAsia="仿宋"/>
                <w:color w:val="000000" w:themeColor="text1"/>
                <w:kern w:val="0"/>
                <w:szCs w:val="21"/>
                <w14:textFill>
                  <w14:solidFill>
                    <w14:schemeClr w14:val="tx1"/>
                  </w14:solidFill>
                </w14:textFill>
              </w:rPr>
              <w:t>20%</w:t>
            </w:r>
            <w:r>
              <w:rPr>
                <w:rFonts w:hint="eastAsia" w:eastAsia="仿宋"/>
                <w:color w:val="000000" w:themeColor="text1"/>
                <w:kern w:val="0"/>
                <w:szCs w:val="21"/>
                <w14:textFill>
                  <w14:solidFill>
                    <w14:schemeClr w14:val="tx1"/>
                  </w14:solidFill>
                </w14:textFill>
              </w:rPr>
              <w:t>以上；</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）专、兼职教师名册登记表，教师要具有：学历证</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民办学校、培训中心须大专以上；教师资格证、职称证（按比例）、身份证复印件。</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依法与教职员工签订聘任合同。（工人依法签订劳动合同），装订成册。</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财务、会计情况登记表（出纳、会计要具有会计人员从业资格证）。</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听取汇报查看资料个别访谈</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6</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分；未达到得</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如未签订合同或未购买保险</w:t>
            </w:r>
            <w:r>
              <w:rPr>
                <w:rFonts w:hint="eastAsia" w:ascii="宋体" w:hAnsi="宋体" w:cs="宋体"/>
                <w:color w:val="000000" w:themeColor="text1"/>
                <w:kern w:val="0"/>
                <w:szCs w:val="21"/>
                <w14:textFill>
                  <w14:solidFill>
                    <w14:schemeClr w14:val="tx1"/>
                  </w14:solidFill>
                </w14:textFill>
              </w:rPr>
              <w:t>①②③</w:t>
            </w:r>
            <w:r>
              <w:rPr>
                <w:rFonts w:hint="eastAsia" w:eastAsia="仿宋"/>
                <w:color w:val="000000" w:themeColor="text1"/>
                <w:kern w:val="0"/>
                <w:szCs w:val="21"/>
                <w14:textFill>
                  <w14:solidFill>
                    <w14:schemeClr w14:val="tx1"/>
                  </w14:solidFill>
                </w14:textFill>
              </w:rPr>
              <w:t>项，</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及时、足额发放教职员工工资，保障教师福利，依法办理社会保险</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查看资料个别访谈</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为教职员工办理住房公积金（</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分，不达要求</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④聘用外籍人员严格履行相关程序，手续完备，（提</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供通过有效年检的《聘请外国专家单位资格认可证书》）。</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已聘任外籍人员没有办手续或通过有效年检的扣</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分；不需聘任外籍人员的机构得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．教育教学</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12</w:t>
            </w:r>
            <w:r>
              <w:rPr>
                <w:rFonts w:hint="eastAsia" w:eastAsia="仿宋"/>
                <w:color w:val="000000" w:themeColor="text1"/>
                <w:kern w:val="0"/>
                <w:szCs w:val="21"/>
                <w14:textFill>
                  <w14:solidFill>
                    <w14:schemeClr w14:val="tx1"/>
                  </w14:solidFill>
                </w14:textFill>
              </w:rPr>
              <w:t>分）</w:t>
            </w:r>
          </w:p>
        </w:tc>
        <w:tc>
          <w:tcPr>
            <w:tcW w:w="1207" w:type="dxa"/>
            <w:vMerge w:val="restart"/>
            <w:vAlign w:val="center"/>
          </w:tcPr>
          <w:p>
            <w:pPr>
              <w:jc w:val="center"/>
              <w:rPr>
                <w:color w:val="000000" w:themeColor="text1"/>
                <w14:textFill>
                  <w14:solidFill>
                    <w14:schemeClr w14:val="tx1"/>
                  </w14:solidFill>
                </w14:textFill>
              </w:rPr>
            </w:pPr>
          </w:p>
          <w:p>
            <w:pPr>
              <w:jc w:val="center"/>
              <w:rPr>
                <w:color w:val="000000" w:themeColor="text1"/>
                <w14:textFill>
                  <w14:solidFill>
                    <w14:schemeClr w14:val="tx1"/>
                  </w14:solidFill>
                </w14:textFill>
              </w:rPr>
            </w:pP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计划制定执行情况（</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p>
        </w:tc>
        <w:tc>
          <w:tcPr>
            <w:tcW w:w="5103" w:type="dxa"/>
            <w:vAlign w:val="center"/>
          </w:tcPr>
          <w:p>
            <w:pPr>
              <w:numPr>
                <w:ilvl w:val="0"/>
                <w:numId w:val="7"/>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学计划制定和执行情况，检查评估记录（提供教学</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计划，检查、评估等相关记录）。</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0.5</w:t>
            </w:r>
            <w:r>
              <w:rPr>
                <w:rFonts w:hint="eastAsia" w:eastAsia="仿宋"/>
                <w:color w:val="000000" w:themeColor="text1"/>
                <w:kern w:val="0"/>
                <w:szCs w:val="21"/>
                <w14:textFill>
                  <w14:solidFill>
                    <w14:schemeClr w14:val="tx1"/>
                  </w14:solidFill>
                </w14:textFill>
              </w:rPr>
              <w:t>分。</w:t>
            </w:r>
          </w:p>
        </w:tc>
        <w:tc>
          <w:tcPr>
            <w:tcW w:w="688"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numPr>
                <w:ilvl w:val="0"/>
                <w:numId w:val="7"/>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程设置合理、课时量按教学计划执行，（检查课程</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计划安排表）。</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教师备课规范达标，教材、教辅资料齐全规范（提供备课簿、教材、教辅资料）。</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b/>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教育教学管理情况（</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p>
        </w:tc>
        <w:tc>
          <w:tcPr>
            <w:tcW w:w="5103" w:type="dxa"/>
            <w:vAlign w:val="center"/>
          </w:tcPr>
          <w:p>
            <w:pPr>
              <w:numPr>
                <w:ilvl w:val="0"/>
                <w:numId w:val="8"/>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育教学质量评估监测措施完善，登记资料完整。</w:t>
            </w:r>
          </w:p>
          <w:p>
            <w:pPr>
              <w:spacing w:line="320" w:lineRule="exact"/>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b/>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restart"/>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tc>
        <w:tc>
          <w:tcPr>
            <w:tcW w:w="993"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学籍管理材料完备，归档保管规范（提供学生名册）。</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学校文书档案、教师业务档案和学生档案管理符合相关要求。</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5</w:t>
            </w:r>
            <w:r>
              <w:rPr>
                <w:rFonts w:hint="eastAsia" w:eastAsia="仿宋"/>
                <w:color w:val="000000" w:themeColor="text1"/>
                <w:kern w:val="0"/>
                <w:szCs w:val="21"/>
                <w14:textFill>
                  <w14:solidFill>
                    <w14:schemeClr w14:val="tx1"/>
                  </w14:solidFill>
                </w14:textFill>
              </w:rPr>
              <w:t>．资产管理</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10</w:t>
            </w:r>
            <w:r>
              <w:rPr>
                <w:rFonts w:hint="eastAsia" w:eastAsia="仿宋"/>
                <w:color w:val="000000" w:themeColor="text1"/>
                <w:kern w:val="0"/>
                <w:szCs w:val="21"/>
                <w14:textFill>
                  <w14:solidFill>
                    <w14:schemeClr w14:val="tx1"/>
                  </w14:solidFill>
                </w14:textFill>
              </w:rPr>
              <w:t>分）</w:t>
            </w: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资产使用、管理情况（</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w:t>
            </w:r>
            <w:r>
              <w:rPr>
                <w:rFonts w:hint="eastAsia" w:eastAsia="仿宋"/>
                <w:color w:val="000000" w:themeColor="text1"/>
                <w:kern w:val="0"/>
                <w:szCs w:val="21"/>
                <w14:textFill>
                  <w14:solidFill>
                    <w14:schemeClr w14:val="tx1"/>
                  </w14:solidFill>
                </w14:textFill>
              </w:rPr>
              <w:t>资产明晰，管理规范。每月的财务报表、年度财务审计报告齐全，有校产登记（提供校产登记册</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每月的财务报表、年度财务审计报告）。</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分；每缺少一项扣</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tc>
        <w:tc>
          <w:tcPr>
            <w:tcW w:w="688" w:type="dxa"/>
            <w:vMerge w:val="restart"/>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tc>
        <w:tc>
          <w:tcPr>
            <w:tcW w:w="993"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负债</w:t>
            </w:r>
            <w:r>
              <w:rPr>
                <w:rFonts w:eastAsia="仿宋"/>
                <w:color w:val="000000" w:themeColor="text1"/>
                <w:kern w:val="0"/>
                <w:szCs w:val="21"/>
                <w14:textFill>
                  <w14:solidFill>
                    <w14:schemeClr w14:val="tx1"/>
                  </w14:solidFill>
                </w14:textFill>
              </w:rPr>
              <w:t>20</w:t>
            </w:r>
            <w:r>
              <w:rPr>
                <w:rFonts w:hint="eastAsia" w:eastAsia="仿宋"/>
                <w:color w:val="000000" w:themeColor="text1"/>
                <w:kern w:val="0"/>
                <w:szCs w:val="21"/>
                <w14:textFill>
                  <w14:solidFill>
                    <w14:schemeClr w14:val="tx1"/>
                  </w14:solidFill>
                </w14:textFill>
              </w:rPr>
              <w:t>万元以上应说明原因并提出改进措施。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会计制度独立，往来帐目清晰，资产经费使用及收支情况真实。</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分；未达到不得分。</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③</w:t>
            </w:r>
            <w:r>
              <w:rPr>
                <w:rFonts w:hint="eastAsia" w:eastAsia="仿宋"/>
                <w:color w:val="000000" w:themeColor="text1"/>
                <w:kern w:val="0"/>
                <w:szCs w:val="21"/>
                <w14:textFill>
                  <w14:solidFill>
                    <w14:schemeClr w14:val="tx1"/>
                  </w14:solidFill>
                </w14:textFill>
              </w:rPr>
              <w:t>财务会计账簿资料完整，会计档案资料完整（检查会计账簿及会计档案资料</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7"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经费管理使用况（</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收费票据规范，使用合理（提供当年电子发票记账清单备查）</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r>
              <w:rPr>
                <w:rFonts w:eastAsia="仿宋"/>
                <w:color w:val="000000" w:themeColor="text1"/>
                <w:kern w:val="0"/>
                <w:szCs w:val="21"/>
                <w14:textFill>
                  <w14:solidFill>
                    <w14:schemeClr w14:val="tx1"/>
                  </w14:solidFill>
                </w14:textFill>
              </w:rPr>
              <w:t>)</w:t>
            </w:r>
          </w:p>
        </w:tc>
        <w:tc>
          <w:tcPr>
            <w:tcW w:w="740"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查看资料现场检查</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分；未达到不得分。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6</w:t>
            </w:r>
            <w:r>
              <w:rPr>
                <w:rFonts w:hint="eastAsia" w:eastAsia="仿宋"/>
                <w:color w:val="000000" w:themeColor="text1"/>
                <w:kern w:val="0"/>
                <w:szCs w:val="21"/>
                <w14:textFill>
                  <w14:solidFill>
                    <w14:schemeClr w14:val="tx1"/>
                  </w14:solidFill>
                </w14:textFill>
              </w:rPr>
              <w:t>．办学行为</w:t>
            </w:r>
          </w:p>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6分</w:t>
            </w:r>
            <w:r>
              <w:rPr>
                <w:rFonts w:eastAsia="仿宋"/>
                <w:color w:val="000000" w:themeColor="text1"/>
                <w:kern w:val="0"/>
                <w:szCs w:val="21"/>
                <w14:textFill>
                  <w14:solidFill>
                    <w14:schemeClr w14:val="tx1"/>
                  </w14:solidFill>
                </w14:textFill>
              </w:rPr>
              <w:t>)</w:t>
            </w: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招生计划、办学层次（</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严格按照办学许可证</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办学内容</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规范办学，没有超范围办学（</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分；未达到不得分。</w:t>
            </w:r>
          </w:p>
        </w:tc>
        <w:tc>
          <w:tcPr>
            <w:tcW w:w="688"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变更事项（校名、地点、培训层次、校长、法人或董事会成员和增设专业等）及设立分教点，严格按程序报审批机关审核或备案。（</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同上</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招生简章广告备案（</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2）</w:t>
            </w:r>
          </w:p>
        </w:tc>
        <w:tc>
          <w:tcPr>
            <w:tcW w:w="5103" w:type="dxa"/>
            <w:vAlign w:val="center"/>
          </w:tcPr>
          <w:p>
            <w:pPr>
              <w:numPr>
                <w:ilvl w:val="0"/>
                <w:numId w:val="9"/>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招生简章广告内容真实，先备案后发布（招生简章</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广告备查）。（</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分；未达到不得分。</w:t>
            </w:r>
          </w:p>
        </w:tc>
        <w:tc>
          <w:tcPr>
            <w:tcW w:w="688"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restart"/>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jc w:val="center"/>
              <w:rPr>
                <w:color w:val="000000" w:themeColor="text1"/>
                <w14:textFill>
                  <w14:solidFill>
                    <w14:schemeClr w14:val="tx1"/>
                  </w14:solidFill>
                </w14:textFill>
              </w:rPr>
            </w:pPr>
          </w:p>
        </w:tc>
        <w:tc>
          <w:tcPr>
            <w:tcW w:w="5103" w:type="dxa"/>
            <w:vAlign w:val="center"/>
          </w:tcPr>
          <w:p>
            <w:pPr>
              <w:numPr>
                <w:ilvl w:val="0"/>
                <w:numId w:val="9"/>
              </w:num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招生宣传规范守法，无违规、欺诈现象，无有效举</w:t>
            </w:r>
          </w:p>
          <w:p>
            <w:pPr>
              <w:spacing w:line="320" w:lineRule="exact"/>
              <w:rPr>
                <w:rFonts w:eastAsia="仿宋" w:cs="仿宋"/>
                <w:color w:val="000000" w:themeColor="text1"/>
                <w:kern w:val="0"/>
                <w14:textFill>
                  <w14:solidFill>
                    <w14:schemeClr w14:val="tx1"/>
                  </w14:solidFill>
                </w14:textFill>
              </w:rPr>
            </w:pPr>
            <w:r>
              <w:rPr>
                <w:rFonts w:hint="eastAsia" w:eastAsia="仿宋"/>
                <w:color w:val="000000" w:themeColor="text1"/>
                <w:kern w:val="0"/>
                <w:szCs w:val="21"/>
                <w14:textFill>
                  <w14:solidFill>
                    <w14:schemeClr w14:val="tx1"/>
                  </w14:solidFill>
                </w14:textFill>
              </w:rPr>
              <w:t>报、投诉现象。（8分）</w:t>
            </w:r>
            <w:r>
              <w:rPr>
                <w:rFonts w:hint="eastAsia" w:eastAsia="仿宋" w:cs="仿宋"/>
                <w:color w:val="000000" w:themeColor="text1"/>
                <w:kern w:val="0"/>
                <w14:textFill>
                  <w14:solidFill>
                    <w14:schemeClr w14:val="tx1"/>
                  </w14:solidFill>
                </w14:textFill>
              </w:rPr>
              <w:t>其中，</w:t>
            </w:r>
            <w:r>
              <w:rPr>
                <w:rFonts w:hint="eastAsia" w:ascii="仿宋" w:hAnsi="仿宋" w:eastAsia="仿宋" w:cs="宋体"/>
                <w:color w:val="000000" w:themeColor="text1"/>
                <w:kern w:val="0"/>
                <w14:textFill>
                  <w14:solidFill>
                    <w14:schemeClr w14:val="tx1"/>
                  </w14:solidFill>
                </w14:textFill>
              </w:rPr>
              <w:t>招收面向</w:t>
            </w:r>
            <w:r>
              <w:rPr>
                <w:rFonts w:ascii="仿宋" w:hAnsi="仿宋" w:eastAsia="仿宋" w:cs="宋体"/>
                <w:color w:val="000000" w:themeColor="text1"/>
                <w:kern w:val="0"/>
                <w14:textFill>
                  <w14:solidFill>
                    <w14:schemeClr w14:val="tx1"/>
                  </w14:solidFill>
                </w14:textFill>
              </w:rPr>
              <w:t>义务教育阶段</w:t>
            </w:r>
            <w:r>
              <w:rPr>
                <w:rFonts w:hint="eastAsia" w:ascii="仿宋" w:hAnsi="仿宋" w:eastAsia="仿宋" w:cs="宋体"/>
                <w:color w:val="000000" w:themeColor="text1"/>
                <w:kern w:val="0"/>
                <w14:textFill>
                  <w14:solidFill>
                    <w14:schemeClr w14:val="tx1"/>
                  </w14:solidFill>
                </w14:textFill>
              </w:rPr>
              <w:t>中小学生</w:t>
            </w:r>
            <w:r>
              <w:rPr>
                <w:rFonts w:ascii="仿宋" w:hAnsi="仿宋" w:eastAsia="仿宋" w:cs="宋体"/>
                <w:color w:val="000000" w:themeColor="text1"/>
                <w:kern w:val="0"/>
                <w14:textFill>
                  <w14:solidFill>
                    <w14:schemeClr w14:val="tx1"/>
                  </w14:solidFill>
                </w14:textFill>
              </w:rPr>
              <w:t>，</w:t>
            </w:r>
            <w:r>
              <w:rPr>
                <w:rFonts w:hint="eastAsia" w:ascii="仿宋" w:hAnsi="仿宋" w:eastAsia="仿宋" w:cs="宋体"/>
                <w:color w:val="000000" w:themeColor="text1"/>
                <w:kern w:val="0"/>
                <w14:textFill>
                  <w14:solidFill>
                    <w14:schemeClr w14:val="tx1"/>
                  </w14:solidFill>
                </w14:textFill>
              </w:rPr>
              <w:t>不得有</w:t>
            </w:r>
            <w:r>
              <w:rPr>
                <w:rFonts w:ascii="仿宋" w:hAnsi="仿宋" w:eastAsia="仿宋" w:cs="宋体"/>
                <w:color w:val="000000" w:themeColor="text1"/>
                <w:kern w:val="0"/>
                <w14:textFill>
                  <w14:solidFill>
                    <w14:schemeClr w14:val="tx1"/>
                  </w14:solidFill>
                </w14:textFill>
              </w:rPr>
              <w:t>以下行</w:t>
            </w:r>
            <w:r>
              <w:rPr>
                <w:rFonts w:hint="eastAsia" w:ascii="仿宋" w:hAnsi="仿宋" w:eastAsia="仿宋" w:cs="宋体"/>
                <w:color w:val="000000" w:themeColor="text1"/>
                <w:kern w:val="0"/>
                <w14:textFill>
                  <w14:solidFill>
                    <w14:schemeClr w14:val="tx1"/>
                  </w14:solidFill>
                </w14:textFill>
              </w:rPr>
              <w:t>为</w:t>
            </w:r>
          </w:p>
          <w:p>
            <w:pPr>
              <w:spacing w:line="320" w:lineRule="exact"/>
              <w:rPr>
                <w:rFonts w:ascii="仿宋" w:hAnsi="仿宋" w:eastAsia="仿宋"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A</w:t>
            </w:r>
            <w:r>
              <w:rPr>
                <w:rFonts w:hint="eastAsia" w:ascii="仿宋" w:hAnsi="仿宋" w:eastAsia="仿宋" w:cs="宋体"/>
                <w:color w:val="000000" w:themeColor="text1"/>
                <w:kern w:val="0"/>
                <w14:textFill>
                  <w14:solidFill>
                    <w14:schemeClr w14:val="tx1"/>
                  </w14:solidFill>
                </w14:textFill>
              </w:rPr>
              <w:t>联合中小学校</w:t>
            </w:r>
            <w:r>
              <w:rPr>
                <w:rFonts w:ascii="仿宋" w:hAnsi="仿宋" w:eastAsia="仿宋" w:cs="宋体"/>
                <w:color w:val="000000" w:themeColor="text1"/>
                <w:kern w:val="0"/>
                <w14:textFill>
                  <w14:solidFill>
                    <w14:schemeClr w14:val="tx1"/>
                  </w14:solidFill>
                </w14:textFill>
              </w:rPr>
              <w:t>通过组织考试、竞赛或培训等形式选拔生源</w:t>
            </w:r>
            <w:r>
              <w:rPr>
                <w:rFonts w:hint="eastAsia" w:ascii="仿宋" w:hAnsi="仿宋" w:eastAsia="仿宋" w:cs="宋体"/>
                <w:color w:val="000000" w:themeColor="text1"/>
                <w:kern w:val="0"/>
                <w14:textFill>
                  <w14:solidFill>
                    <w14:schemeClr w14:val="tx1"/>
                  </w14:solidFill>
                </w14:textFill>
              </w:rPr>
              <w:t>。</w:t>
            </w:r>
          </w:p>
          <w:p>
            <w:pPr>
              <w:spacing w:line="320" w:lineRule="exact"/>
              <w:rPr>
                <w:rFonts w:ascii="仿宋" w:hAnsi="仿宋" w:eastAsia="仿宋"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B</w:t>
            </w:r>
            <w:r>
              <w:rPr>
                <w:rFonts w:ascii="仿宋" w:hAnsi="仿宋" w:eastAsia="仿宋" w:cs="宋体"/>
                <w:color w:val="000000" w:themeColor="text1"/>
                <w:kern w:val="0"/>
                <w14:textFill>
                  <w14:solidFill>
                    <w14:schemeClr w14:val="tx1"/>
                  </w14:solidFill>
                </w14:textFill>
              </w:rPr>
              <w:t>将各类学科竞赛成绩、“奥赛”成绩、社会艺术考级、特长评级等作为招生录取依据</w:t>
            </w:r>
            <w:r>
              <w:rPr>
                <w:rFonts w:hint="eastAsia" w:ascii="仿宋" w:hAnsi="仿宋" w:eastAsia="仿宋" w:cs="宋体"/>
                <w:color w:val="000000" w:themeColor="text1"/>
                <w:kern w:val="0"/>
                <w14:textFill>
                  <w14:solidFill>
                    <w14:schemeClr w14:val="tx1"/>
                  </w14:solidFill>
                </w14:textFill>
              </w:rPr>
              <w:t>。</w:t>
            </w:r>
          </w:p>
          <w:p>
            <w:pPr>
              <w:spacing w:line="320" w:lineRule="exact"/>
              <w:rPr>
                <w:rFonts w:ascii="仿宋" w:hAnsi="仿宋" w:eastAsia="仿宋"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C</w:t>
            </w:r>
            <w:r>
              <w:rPr>
                <w:rFonts w:ascii="仿宋" w:hAnsi="仿宋" w:eastAsia="仿宋" w:cs="宋体"/>
                <w:color w:val="000000" w:themeColor="text1"/>
                <w:kern w:val="0"/>
                <w14:textFill>
                  <w14:solidFill>
                    <w14:schemeClr w14:val="tx1"/>
                  </w14:solidFill>
                </w14:textFill>
              </w:rPr>
              <w:t>委托小学推荐优秀生源，组织小学或变相组织小学推荐优秀生源</w:t>
            </w:r>
            <w:r>
              <w:rPr>
                <w:rFonts w:hint="eastAsia" w:ascii="仿宋" w:hAnsi="仿宋" w:eastAsia="仿宋" w:cs="宋体"/>
                <w:color w:val="000000" w:themeColor="text1"/>
                <w:kern w:val="0"/>
                <w14:textFill>
                  <w14:solidFill>
                    <w14:schemeClr w14:val="tx1"/>
                  </w14:solidFill>
                </w14:textFill>
              </w:rPr>
              <w:t>。</w:t>
            </w:r>
          </w:p>
          <w:p>
            <w:pPr>
              <w:spacing w:line="320" w:lineRule="exact"/>
              <w:rPr>
                <w:rFonts w:ascii="仿宋" w:hAnsi="仿宋" w:eastAsia="仿宋" w:cs="宋体"/>
                <w:color w:val="000000" w:themeColor="text1"/>
                <w:kern w:val="0"/>
                <w14:textFill>
                  <w14:solidFill>
                    <w14:schemeClr w14:val="tx1"/>
                  </w14:solidFill>
                </w14:textFill>
              </w:rPr>
            </w:pPr>
            <w:r>
              <w:rPr>
                <w:rFonts w:hint="eastAsia" w:ascii="仿宋" w:hAnsi="仿宋" w:eastAsia="仿宋" w:cs="宋体"/>
                <w:color w:val="000000" w:themeColor="text1"/>
                <w:kern w:val="0"/>
                <w14:textFill>
                  <w14:solidFill>
                    <w14:schemeClr w14:val="tx1"/>
                  </w14:solidFill>
                </w14:textFill>
              </w:rPr>
              <w:t>D借助</w:t>
            </w:r>
            <w:r>
              <w:rPr>
                <w:rFonts w:ascii="仿宋" w:hAnsi="仿宋" w:eastAsia="仿宋" w:cs="宋体"/>
                <w:color w:val="000000" w:themeColor="text1"/>
                <w:kern w:val="0"/>
                <w14:textFill>
                  <w14:solidFill>
                    <w14:schemeClr w14:val="tx1"/>
                  </w14:solidFill>
                </w14:textFill>
              </w:rPr>
              <w:t>中小学校</w:t>
            </w:r>
            <w:r>
              <w:rPr>
                <w:rFonts w:hint="eastAsia" w:ascii="仿宋" w:hAnsi="仿宋" w:eastAsia="仿宋" w:cs="宋体"/>
                <w:color w:val="000000" w:themeColor="text1"/>
                <w:kern w:val="0"/>
                <w14:textFill>
                  <w14:solidFill>
                    <w14:schemeClr w14:val="tx1"/>
                  </w14:solidFill>
                </w14:textFill>
              </w:rPr>
              <w:t>的场地</w:t>
            </w:r>
            <w:r>
              <w:rPr>
                <w:rFonts w:ascii="仿宋" w:hAnsi="仿宋" w:eastAsia="仿宋" w:cs="宋体"/>
                <w:color w:val="000000" w:themeColor="text1"/>
                <w:kern w:val="0"/>
                <w14:textFill>
                  <w14:solidFill>
                    <w14:schemeClr w14:val="tx1"/>
                  </w14:solidFill>
                </w14:textFill>
              </w:rPr>
              <w:t>举办</w:t>
            </w:r>
            <w:r>
              <w:rPr>
                <w:rFonts w:hint="eastAsia" w:ascii="仿宋" w:hAnsi="仿宋" w:eastAsia="仿宋" w:cs="宋体"/>
                <w:color w:val="000000" w:themeColor="text1"/>
                <w:kern w:val="0"/>
                <w14:textFill>
                  <w14:solidFill>
                    <w14:schemeClr w14:val="tx1"/>
                  </w14:solidFill>
                </w14:textFill>
              </w:rPr>
              <w:t>各种</w:t>
            </w:r>
            <w:r>
              <w:rPr>
                <w:rFonts w:ascii="仿宋" w:hAnsi="仿宋" w:eastAsia="仿宋" w:cs="宋体"/>
                <w:color w:val="000000" w:themeColor="text1"/>
                <w:kern w:val="0"/>
                <w14:textFill>
                  <w14:solidFill>
                    <w14:schemeClr w14:val="tx1"/>
                  </w14:solidFill>
                </w14:textFill>
              </w:rPr>
              <w:t>学科竞赛、综合能力竞赛和考级等各种竞赛活动</w:t>
            </w:r>
            <w:r>
              <w:rPr>
                <w:rFonts w:hint="eastAsia" w:ascii="仿宋" w:hAnsi="仿宋" w:eastAsia="仿宋" w:cs="宋体"/>
                <w:color w:val="000000" w:themeColor="text1"/>
                <w:kern w:val="0"/>
                <w14:textFill>
                  <w14:solidFill>
                    <w14:schemeClr w14:val="tx1"/>
                  </w14:solidFill>
                </w14:textFill>
              </w:rPr>
              <w:t>。</w:t>
            </w:r>
          </w:p>
          <w:p>
            <w:pPr>
              <w:spacing w:line="320" w:lineRule="exact"/>
              <w:rPr>
                <w:rFonts w:eastAsia="仿宋"/>
                <w:color w:val="000000" w:themeColor="text1"/>
                <w:kern w:val="0"/>
                <w:szCs w:val="21"/>
                <w14:textFill>
                  <w14:solidFill>
                    <w14:schemeClr w14:val="tx1"/>
                  </w14:solidFill>
                </w14:textFill>
              </w:rPr>
            </w:pPr>
            <w:r>
              <w:rPr>
                <w:rFonts w:hint="eastAsia" w:ascii="仿宋" w:hAnsi="仿宋" w:eastAsia="仿宋" w:cs="宋体"/>
                <w:color w:val="000000" w:themeColor="text1"/>
                <w:kern w:val="0"/>
                <w14:textFill>
                  <w14:solidFill>
                    <w14:schemeClr w14:val="tx1"/>
                  </w14:solidFill>
                </w14:textFill>
              </w:rPr>
              <w:t>E</w:t>
            </w:r>
            <w:r>
              <w:rPr>
                <w:rFonts w:ascii="仿宋" w:hAnsi="仿宋" w:eastAsia="仿宋" w:cs="宋体"/>
                <w:color w:val="000000" w:themeColor="text1"/>
                <w:kern w:val="0"/>
                <w14:textFill>
                  <w14:solidFill>
                    <w14:schemeClr w14:val="tx1"/>
                  </w14:solidFill>
                </w14:textFill>
              </w:rPr>
              <w:t>组织学生参加包括“奥赛”在内的各种学科竞赛、综合能力测试、读书读报评奖和考级等竞赛活动。经批准举办的各类竞赛活动，必须遵循学校与学生自愿参加的原则</w:t>
            </w:r>
            <w:r>
              <w:rPr>
                <w:rFonts w:hint="eastAsia" w:ascii="仿宋" w:hAnsi="仿宋" w:eastAsia="仿宋" w:cs="宋体"/>
                <w:color w:val="000000" w:themeColor="text1"/>
                <w:kern w:val="0"/>
                <w14:textFill>
                  <w14:solidFill>
                    <w14:schemeClr w14:val="tx1"/>
                  </w14:solidFill>
                </w14:textFill>
              </w:rPr>
              <w:t>。</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结合日常管理和政务中心信息。</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如有严重欺诈招生宣传或</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次以上有效投诉现象，直接判定不合格。</w:t>
            </w:r>
          </w:p>
        </w:tc>
        <w:tc>
          <w:tcPr>
            <w:tcW w:w="688"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993" w:type="dxa"/>
            <w:vMerge w:val="continue"/>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7</w:t>
            </w:r>
            <w:r>
              <w:rPr>
                <w:rFonts w:hint="eastAsia" w:eastAsia="仿宋"/>
                <w:color w:val="000000" w:themeColor="text1"/>
                <w:kern w:val="0"/>
                <w:szCs w:val="21"/>
                <w14:textFill>
                  <w14:solidFill>
                    <w14:schemeClr w14:val="tx1"/>
                  </w14:solidFill>
                </w14:textFill>
              </w:rPr>
              <w:t>．安全工作</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16</w:t>
            </w:r>
            <w:r>
              <w:rPr>
                <w:rFonts w:hint="eastAsia" w:eastAsia="仿宋"/>
                <w:color w:val="000000" w:themeColor="text1"/>
                <w:kern w:val="0"/>
                <w:szCs w:val="21"/>
                <w14:textFill>
                  <w14:solidFill>
                    <w14:schemeClr w14:val="tx1"/>
                  </w14:solidFill>
                </w14:textFill>
              </w:rPr>
              <w:t>分）</w:t>
            </w:r>
          </w:p>
        </w:tc>
        <w:tc>
          <w:tcPr>
            <w:tcW w:w="120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组织管理情况（</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执行各级文件要求到位，有组织领导、有专人负责，措施具体、可操作，落实到位。（</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查看资料检查现场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restart"/>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restart"/>
            <w:vAlign w:val="center"/>
          </w:tcPr>
          <w:p>
            <w:pPr>
              <w:spacing w:line="320" w:lineRule="exact"/>
              <w:jc w:val="center"/>
              <w:rPr>
                <w:rFonts w:ascii="仿宋_GB2312" w:hAnsi="仿宋" w:eastAsia="仿宋_GB2312"/>
                <w:color w:val="000000" w:themeColor="text1"/>
                <w:kern w:val="0"/>
                <w:szCs w:val="21"/>
                <w14:textFill>
                  <w14:solidFill>
                    <w14:schemeClr w14:val="tx1"/>
                  </w14:solidFill>
                </w14:textFill>
              </w:rPr>
            </w:pPr>
          </w:p>
          <w:p>
            <w:pPr>
              <w:spacing w:line="320" w:lineRule="exact"/>
              <w:jc w:val="center"/>
              <w:rPr>
                <w:rFonts w:ascii="仿宋_GB2312" w:hAnsi="仿宋" w:eastAsia="仿宋_GB2312"/>
                <w:color w:val="000000" w:themeColor="text1"/>
                <w:kern w:val="0"/>
                <w:szCs w:val="21"/>
                <w14:textFill>
                  <w14:solidFill>
                    <w14:schemeClr w14:val="tx1"/>
                  </w14:solidFill>
                </w14:textFill>
              </w:rPr>
            </w:pPr>
          </w:p>
          <w:p>
            <w:pPr>
              <w:spacing w:line="320" w:lineRule="exact"/>
              <w:jc w:val="center"/>
              <w:rPr>
                <w:rFonts w:ascii="仿宋_GB2312" w:hAnsi="仿宋" w:eastAsia="仿宋_GB2312"/>
                <w:color w:val="000000" w:themeColor="text1"/>
                <w:kern w:val="0"/>
                <w:szCs w:val="21"/>
                <w14:textFill>
                  <w14:solidFill>
                    <w14:schemeClr w14:val="tx1"/>
                  </w14:solidFill>
                </w14:textFill>
              </w:rPr>
            </w:pPr>
            <w:r>
              <w:rPr>
                <w:rFonts w:hint="eastAsia" w:ascii="仿宋_GB2312" w:hAnsi="仿宋" w:eastAsia="仿宋_GB2312"/>
                <w:color w:val="000000" w:themeColor="text1"/>
                <w:kern w:val="0"/>
                <w:szCs w:val="21"/>
                <w14:textFill>
                  <w14:solidFill>
                    <w14:schemeClr w14:val="tx1"/>
                  </w14:solidFill>
                </w14:textFill>
              </w:rPr>
              <w:t>执行消防安全能力情况（10）</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①</w:t>
            </w:r>
            <w:r>
              <w:rPr>
                <w:rFonts w:hint="eastAsia" w:eastAsia="仿宋"/>
                <w:color w:val="000000" w:themeColor="text1"/>
                <w:kern w:val="0"/>
                <w:szCs w:val="21"/>
                <w14:textFill>
                  <w14:solidFill>
                    <w14:schemeClr w14:val="tx1"/>
                  </w14:solidFill>
                </w14:textFill>
              </w:rPr>
              <w:t>提高检查消防火患能力，做到</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消防安全自查、火灾隐患自除</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；提高组织扑救初起火灾能力，做到</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火情发现早、小火灭得了</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；提高组织人员疏散逃生能力，做到</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能火场逃生自救、会引导人员疏散</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；提高消防宣传培训能力，做到</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消防设施标识化、消防常识普及化。（</w:t>
            </w:r>
            <w:r>
              <w:rPr>
                <w:rFonts w:eastAsia="仿宋"/>
                <w:color w:val="000000" w:themeColor="text1"/>
                <w:kern w:val="0"/>
                <w:szCs w:val="21"/>
                <w14:textFill>
                  <w14:solidFill>
                    <w14:schemeClr w14:val="tx1"/>
                  </w14:solidFill>
                </w14:textFill>
              </w:rPr>
              <w:t>6</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查看资料检查现场</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6</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分。没有资料</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Merge w:val="continue"/>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Merge w:val="continue"/>
            <w:vAlign w:val="center"/>
          </w:tcPr>
          <w:p>
            <w:pPr>
              <w:spacing w:line="320" w:lineRule="exact"/>
              <w:jc w:val="center"/>
              <w:rPr>
                <w:rFonts w:ascii="仿宋_GB2312" w:hAnsi="仿宋" w:eastAsia="仿宋_GB2312"/>
                <w:color w:val="000000" w:themeColor="text1"/>
                <w:kern w:val="0"/>
                <w:szCs w:val="21"/>
                <w14:textFill>
                  <w14:solidFill>
                    <w14:schemeClr w14:val="tx1"/>
                  </w14:solidFill>
                </w14:textFill>
              </w:rPr>
            </w:pP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定期组织教职员工进行消防知识培训、消防安全训练活动、消防安全检查、有记录。（</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听取汇报查看资料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每缺少一项扣</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存在严重安全隐患</w:t>
            </w:r>
            <w:r>
              <w:rPr>
                <w:rFonts w:hint="eastAsia" w:ascii="宋体" w:hAnsi="宋体" w:cs="宋体"/>
                <w:color w:val="000000" w:themeColor="text1"/>
                <w:kern w:val="0"/>
                <w:szCs w:val="21"/>
                <w14:textFill>
                  <w14:solidFill>
                    <w14:schemeClr w14:val="tx1"/>
                  </w14:solidFill>
                </w14:textFill>
              </w:rPr>
              <w:t>①②③</w:t>
            </w:r>
            <w:r>
              <w:rPr>
                <w:rFonts w:hint="eastAsia" w:eastAsia="仿宋"/>
                <w:color w:val="000000" w:themeColor="text1"/>
                <w:kern w:val="0"/>
                <w:szCs w:val="21"/>
                <w14:textFill>
                  <w14:solidFill>
                    <w14:schemeClr w14:val="tx1"/>
                  </w14:solidFill>
                </w14:textFill>
              </w:rPr>
              <w:t>项，</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1"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Align w:val="center"/>
          </w:tcPr>
          <w:p>
            <w:pPr>
              <w:spacing w:line="320" w:lineRule="exact"/>
              <w:jc w:val="center"/>
              <w:rPr>
                <w:rFonts w:ascii="仿宋_GB2312" w:hAnsi="仿宋" w:eastAsia="仿宋_GB2312"/>
                <w:color w:val="000000" w:themeColor="text1"/>
                <w:kern w:val="0"/>
                <w:szCs w:val="21"/>
                <w14:textFill>
                  <w14:solidFill>
                    <w14:schemeClr w14:val="tx1"/>
                  </w14:solidFill>
                </w14:textFill>
              </w:rPr>
            </w:pPr>
            <w:r>
              <w:rPr>
                <w:rFonts w:hint="eastAsia" w:ascii="仿宋_GB2312" w:hAnsi="仿宋" w:eastAsia="仿宋_GB2312"/>
                <w:color w:val="000000" w:themeColor="text1"/>
                <w:kern w:val="0"/>
                <w:szCs w:val="21"/>
                <w14:textFill>
                  <w14:solidFill>
                    <w14:schemeClr w14:val="tx1"/>
                  </w14:solidFill>
                </w14:textFill>
              </w:rPr>
              <w:t>饭堂卫生情况（2）</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集中教学（有全日制学生）的机构设置饭堂应有饭堂卫生许可证，食堂工作人员健康证。（</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达到要求得</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分；较好达到得</w:t>
            </w:r>
            <w:r>
              <w:rPr>
                <w:rFonts w:eastAsia="仿宋"/>
                <w:color w:val="000000" w:themeColor="text1"/>
                <w:kern w:val="0"/>
                <w:szCs w:val="21"/>
                <w14:textFill>
                  <w14:solidFill>
                    <w14:schemeClr w14:val="tx1"/>
                  </w14:solidFill>
                </w14:textFill>
              </w:rPr>
              <w:t>1.5</w:t>
            </w:r>
            <w:r>
              <w:rPr>
                <w:rFonts w:hint="eastAsia" w:eastAsia="仿宋"/>
                <w:color w:val="000000" w:themeColor="text1"/>
                <w:kern w:val="0"/>
                <w:szCs w:val="21"/>
                <w14:textFill>
                  <w14:solidFill>
                    <w14:schemeClr w14:val="tx1"/>
                  </w14:solidFill>
                </w14:textFill>
              </w:rPr>
              <w:t>分；基本达到得</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分。没有资料</w:t>
            </w:r>
            <w:r>
              <w:rPr>
                <w:rFonts w:eastAsia="仿宋"/>
                <w:color w:val="000000" w:themeColor="text1"/>
                <w:kern w:val="0"/>
                <w:szCs w:val="21"/>
                <w14:textFill>
                  <w14:solidFill>
                    <w14:schemeClr w14:val="tx1"/>
                  </w14:solidFill>
                </w14:textFill>
              </w:rPr>
              <w:t>0</w:t>
            </w:r>
            <w:r>
              <w:rPr>
                <w:rFonts w:hint="eastAsia" w:eastAsia="仿宋"/>
                <w:color w:val="000000" w:themeColor="text1"/>
                <w:kern w:val="0"/>
                <w:szCs w:val="21"/>
                <w14:textFill>
                  <w14:solidFill>
                    <w14:schemeClr w14:val="tx1"/>
                  </w14:solidFill>
                </w14:textFill>
              </w:rPr>
              <w:t>分。</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没有设置饭堂的机构直接得分。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1311" w:type="dxa"/>
            <w:vMerge w:val="restart"/>
            <w:vAlign w:val="center"/>
          </w:tcPr>
          <w:p>
            <w:pPr>
              <w:spacing w:line="320" w:lineRule="exact"/>
              <w:jc w:val="center"/>
              <w:rPr>
                <w:rFonts w:eastAsia="仿宋"/>
                <w:color w:val="000000" w:themeColor="text1"/>
                <w:kern w:val="0"/>
                <w:szCs w:val="21"/>
                <w14:textFill>
                  <w14:solidFill>
                    <w14:schemeClr w14:val="tx1"/>
                  </w14:solidFill>
                </w14:textFill>
              </w:rPr>
            </w:pPr>
            <w:r>
              <w:rPr>
                <w:rFonts w:eastAsia="仿宋"/>
                <w:color w:val="000000" w:themeColor="text1"/>
                <w:kern w:val="0"/>
                <w:szCs w:val="21"/>
                <w14:textFill>
                  <w14:solidFill>
                    <w14:schemeClr w14:val="tx1"/>
                  </w14:solidFill>
                </w14:textFill>
              </w:rPr>
              <w:t>8</w:t>
            </w:r>
            <w:r>
              <w:rPr>
                <w:rFonts w:hint="eastAsia" w:eastAsia="仿宋"/>
                <w:color w:val="000000" w:themeColor="text1"/>
                <w:kern w:val="0"/>
                <w:szCs w:val="21"/>
                <w14:textFill>
                  <w14:solidFill>
                    <w14:schemeClr w14:val="tx1"/>
                  </w14:solidFill>
                </w14:textFill>
              </w:rPr>
              <w:t>．奖惩情况</w:t>
            </w:r>
          </w:p>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±10</w:t>
            </w:r>
            <w:r>
              <w:rPr>
                <w:rFonts w:hint="eastAsia" w:eastAsia="仿宋"/>
                <w:color w:val="000000" w:themeColor="text1"/>
                <w:kern w:val="0"/>
                <w:szCs w:val="21"/>
                <w14:textFill>
                  <w14:solidFill>
                    <w14:schemeClr w14:val="tx1"/>
                  </w14:solidFill>
                </w14:textFill>
              </w:rPr>
              <w:t>分）</w:t>
            </w:r>
          </w:p>
        </w:tc>
        <w:tc>
          <w:tcPr>
            <w:tcW w:w="1207" w:type="dxa"/>
            <w:vAlign w:val="center"/>
          </w:tcPr>
          <w:p>
            <w:pPr>
              <w:spacing w:line="320" w:lineRule="exact"/>
              <w:jc w:val="center"/>
              <w:rPr>
                <w:rFonts w:ascii="仿宋_GB2312" w:hAnsi="仿宋" w:eastAsia="仿宋_GB2312"/>
                <w:color w:val="000000" w:themeColor="text1"/>
                <w:kern w:val="0"/>
                <w:szCs w:val="21"/>
                <w14:textFill>
                  <w14:solidFill>
                    <w14:schemeClr w14:val="tx1"/>
                  </w14:solidFill>
                </w14:textFill>
              </w:rPr>
            </w:pPr>
            <w:r>
              <w:rPr>
                <w:rFonts w:hint="eastAsia" w:ascii="仿宋_GB2312" w:hAnsi="仿宋" w:eastAsia="仿宋_GB2312"/>
                <w:color w:val="000000" w:themeColor="text1"/>
                <w:kern w:val="0"/>
                <w:szCs w:val="21"/>
                <w14:textFill>
                  <w14:solidFill>
                    <w14:schemeClr w14:val="tx1"/>
                  </w14:solidFill>
                </w14:textFill>
              </w:rPr>
              <w:t>奖励表彰情况</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集体或个人获国家、省、市、区、镇（街道）级政府、教育行政部门表彰、科研发明、竞赛获奖等情况</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加</w:t>
            </w:r>
            <w:r>
              <w:rPr>
                <w:rFonts w:eastAsia="仿宋"/>
                <w:color w:val="000000" w:themeColor="text1"/>
                <w:kern w:val="0"/>
                <w:szCs w:val="21"/>
                <w14:textFill>
                  <w14:solidFill>
                    <w14:schemeClr w14:val="tx1"/>
                  </w14:solidFill>
                </w14:textFill>
              </w:rPr>
              <w:t>1—10</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国家、省、市、区、街（镇）分别加</w:t>
            </w:r>
            <w:r>
              <w:rPr>
                <w:rFonts w:eastAsia="仿宋"/>
                <w:color w:val="000000" w:themeColor="text1"/>
                <w:kern w:val="0"/>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减</w:t>
            </w:r>
            <w:r>
              <w:rPr>
                <w:rFonts w:eastAsia="仿宋"/>
                <w:color w:val="000000" w:themeColor="text1"/>
                <w:kern w:val="0"/>
                <w:szCs w:val="21"/>
                <w14:textFill>
                  <w14:solidFill>
                    <w14:schemeClr w14:val="tx1"/>
                  </w14:solidFill>
                </w14:textFill>
              </w:rPr>
              <w:t>)5</w:t>
            </w: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4</w:t>
            </w: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3</w:t>
            </w: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分，集体</w:t>
            </w:r>
            <w:r>
              <w:rPr>
                <w:rFonts w:hint="eastAsia" w:eastAsia="仿宋"/>
                <w:color w:val="000000" w:themeColor="text1"/>
                <w:spacing w:val="-20"/>
                <w:kern w:val="0"/>
                <w:szCs w:val="21"/>
                <w14:textFill>
                  <w14:solidFill>
                    <w14:schemeClr w14:val="tx1"/>
                  </w14:solidFill>
                </w14:textFill>
              </w:rPr>
              <w:t>双倍计分。加满</w:t>
            </w:r>
            <w:r>
              <w:rPr>
                <w:rFonts w:eastAsia="仿宋"/>
                <w:color w:val="000000" w:themeColor="text1"/>
                <w:spacing w:val="-20"/>
                <w:kern w:val="0"/>
                <w:szCs w:val="21"/>
                <w14:textFill>
                  <w14:solidFill>
                    <w14:schemeClr w14:val="tx1"/>
                  </w14:solidFill>
                </w14:textFill>
              </w:rPr>
              <w:t>10</w:t>
            </w:r>
            <w:r>
              <w:rPr>
                <w:rFonts w:hint="eastAsia" w:eastAsia="仿宋"/>
                <w:color w:val="000000" w:themeColor="text1"/>
                <w:spacing w:val="-20"/>
                <w:kern w:val="0"/>
                <w:szCs w:val="21"/>
                <w14:textFill>
                  <w14:solidFill>
                    <w14:schemeClr w14:val="tx1"/>
                  </w14:solidFill>
                </w14:textFill>
              </w:rPr>
              <w:t>为止</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Align w:val="center"/>
          </w:tcPr>
          <w:p>
            <w:pPr>
              <w:spacing w:line="320" w:lineRule="exact"/>
              <w:rPr>
                <w:rFonts w:eastAsia="仿宋"/>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311" w:type="dxa"/>
            <w:vMerge w:val="continue"/>
            <w:vAlign w:val="center"/>
          </w:tcPr>
          <w:p>
            <w:pPr>
              <w:spacing w:line="320" w:lineRule="exact"/>
              <w:jc w:val="center"/>
              <w:rPr>
                <w:rFonts w:eastAsia="仿宋"/>
                <w:color w:val="000000" w:themeColor="text1"/>
                <w:kern w:val="0"/>
                <w:szCs w:val="21"/>
                <w14:textFill>
                  <w14:solidFill>
                    <w14:schemeClr w14:val="tx1"/>
                  </w14:solidFill>
                </w14:textFill>
              </w:rPr>
            </w:pPr>
          </w:p>
        </w:tc>
        <w:tc>
          <w:tcPr>
            <w:tcW w:w="1207" w:type="dxa"/>
            <w:vAlign w:val="center"/>
          </w:tcPr>
          <w:p>
            <w:pPr>
              <w:spacing w:line="320" w:lineRule="exact"/>
              <w:jc w:val="center"/>
              <w:rPr>
                <w:rFonts w:ascii="仿宋_GB2312" w:hAnsi="仿宋" w:eastAsia="仿宋_GB2312"/>
                <w:color w:val="000000" w:themeColor="text1"/>
                <w:kern w:val="0"/>
                <w:szCs w:val="21"/>
                <w14:textFill>
                  <w14:solidFill>
                    <w14:schemeClr w14:val="tx1"/>
                  </w14:solidFill>
                </w14:textFill>
              </w:rPr>
            </w:pPr>
            <w:r>
              <w:rPr>
                <w:rFonts w:hint="eastAsia" w:ascii="仿宋_GB2312" w:hAnsi="仿宋" w:eastAsia="仿宋_GB2312"/>
                <w:color w:val="000000" w:themeColor="text1"/>
                <w:kern w:val="0"/>
                <w:szCs w:val="21"/>
                <w14:textFill>
                  <w14:solidFill>
                    <w14:schemeClr w14:val="tx1"/>
                  </w14:solidFill>
                </w14:textFill>
              </w:rPr>
              <w:t>惩戒情况</w:t>
            </w:r>
          </w:p>
        </w:tc>
        <w:tc>
          <w:tcPr>
            <w:tcW w:w="5103" w:type="dxa"/>
            <w:vAlign w:val="center"/>
          </w:tcPr>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国家、省、市、区、镇（街道）级通报批评、重大事故、有效举报投诉等情况</w:t>
            </w:r>
          </w:p>
          <w:p>
            <w:pPr>
              <w:spacing w:line="320" w:lineRule="exact"/>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减</w:t>
            </w:r>
            <w:r>
              <w:rPr>
                <w:rFonts w:eastAsia="仿宋"/>
                <w:color w:val="000000" w:themeColor="text1"/>
                <w:kern w:val="0"/>
                <w:szCs w:val="21"/>
                <w14:textFill>
                  <w14:solidFill>
                    <w14:schemeClr w14:val="tx1"/>
                  </w14:solidFill>
                </w14:textFill>
              </w:rPr>
              <w:t>1—10</w:t>
            </w:r>
            <w:r>
              <w:rPr>
                <w:rFonts w:hint="eastAsia" w:eastAsia="仿宋"/>
                <w:color w:val="000000" w:themeColor="text1"/>
                <w:kern w:val="0"/>
                <w:szCs w:val="21"/>
                <w14:textFill>
                  <w14:solidFill>
                    <w14:schemeClr w14:val="tx1"/>
                  </w14:solidFill>
                </w14:textFill>
              </w:rPr>
              <w:t>分</w:t>
            </w:r>
          </w:p>
        </w:tc>
        <w:tc>
          <w:tcPr>
            <w:tcW w:w="740" w:type="dxa"/>
            <w:vAlign w:val="center"/>
          </w:tcPr>
          <w:p>
            <w:pPr>
              <w:spacing w:line="320" w:lineRule="exact"/>
              <w:jc w:val="center"/>
              <w:rPr>
                <w:rFonts w:eastAsia="仿宋"/>
                <w:color w:val="000000" w:themeColor="text1"/>
                <w:kern w:val="0"/>
                <w:szCs w:val="21"/>
                <w14:textFill>
                  <w14:solidFill>
                    <w14:schemeClr w14:val="tx1"/>
                  </w14:solidFill>
                </w14:textFill>
              </w:rPr>
            </w:pPr>
            <w:r>
              <w:rPr>
                <w:rFonts w:hint="eastAsia" w:eastAsia="仿宋"/>
                <w:color w:val="000000" w:themeColor="text1"/>
                <w:kern w:val="0"/>
                <w:szCs w:val="21"/>
                <w14:textFill>
                  <w14:solidFill>
                    <w14:schemeClr w14:val="tx1"/>
                  </w14:solidFill>
                </w14:textFill>
              </w:rPr>
              <w:t>查看资料</w:t>
            </w:r>
          </w:p>
        </w:tc>
        <w:tc>
          <w:tcPr>
            <w:tcW w:w="3282" w:type="dxa"/>
            <w:vAlign w:val="center"/>
          </w:tcPr>
          <w:p>
            <w:pPr>
              <w:spacing w:line="320" w:lineRule="exact"/>
              <w:rPr>
                <w:rFonts w:eastAsia="仿宋"/>
                <w:color w:val="000000" w:themeColor="text1"/>
                <w:spacing w:val="-20"/>
                <w:kern w:val="0"/>
                <w:szCs w:val="21"/>
                <w14:textFill>
                  <w14:solidFill>
                    <w14:schemeClr w14:val="tx1"/>
                  </w14:solidFill>
                </w14:textFill>
              </w:rPr>
            </w:pPr>
            <w:r>
              <w:rPr>
                <w:rFonts w:hint="eastAsia" w:ascii="宋体" w:hAnsi="宋体" w:cs="宋体"/>
                <w:color w:val="000000" w:themeColor="text1"/>
                <w:spacing w:val="-20"/>
                <w:kern w:val="0"/>
                <w:szCs w:val="21"/>
                <w14:textFill>
                  <w14:solidFill>
                    <w14:schemeClr w14:val="tx1"/>
                  </w14:solidFill>
                </w14:textFill>
              </w:rPr>
              <w:t>①</w:t>
            </w:r>
            <w:r>
              <w:rPr>
                <w:rFonts w:hint="eastAsia" w:eastAsia="仿宋"/>
                <w:color w:val="000000" w:themeColor="text1"/>
                <w:spacing w:val="-20"/>
                <w:kern w:val="0"/>
                <w:szCs w:val="21"/>
                <w14:textFill>
                  <w14:solidFill>
                    <w14:schemeClr w14:val="tx1"/>
                  </w14:solidFill>
                </w14:textFill>
              </w:rPr>
              <w:t>扣满</w:t>
            </w:r>
            <w:r>
              <w:rPr>
                <w:rFonts w:eastAsia="仿宋"/>
                <w:color w:val="000000" w:themeColor="text1"/>
                <w:spacing w:val="-20"/>
                <w:kern w:val="0"/>
                <w:szCs w:val="21"/>
                <w14:textFill>
                  <w14:solidFill>
                    <w14:schemeClr w14:val="tx1"/>
                  </w14:solidFill>
                </w14:textFill>
              </w:rPr>
              <w:t>10</w:t>
            </w:r>
            <w:r>
              <w:rPr>
                <w:rFonts w:hint="eastAsia" w:eastAsia="仿宋"/>
                <w:color w:val="000000" w:themeColor="text1"/>
                <w:spacing w:val="-20"/>
                <w:kern w:val="0"/>
                <w:szCs w:val="21"/>
                <w14:textFill>
                  <w14:solidFill>
                    <w14:schemeClr w14:val="tx1"/>
                  </w14:solidFill>
                </w14:textFill>
              </w:rPr>
              <w:t>分为止。</w:t>
            </w:r>
          </w:p>
          <w:p>
            <w:pPr>
              <w:spacing w:line="320" w:lineRule="exact"/>
              <w:rPr>
                <w:rFonts w:eastAsia="仿宋"/>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w:t>
            </w:r>
            <w:r>
              <w:rPr>
                <w:rFonts w:hint="eastAsia" w:eastAsia="仿宋"/>
                <w:color w:val="000000" w:themeColor="text1"/>
                <w:kern w:val="0"/>
                <w:szCs w:val="21"/>
                <w14:textFill>
                  <w14:solidFill>
                    <w14:schemeClr w14:val="tx1"/>
                  </w14:solidFill>
                </w14:textFill>
              </w:rPr>
              <w:t>发生重大事故、恶性事件等情况，直接判定不合格。</w:t>
            </w:r>
          </w:p>
        </w:tc>
        <w:tc>
          <w:tcPr>
            <w:tcW w:w="688" w:type="dxa"/>
            <w:vAlign w:val="center"/>
          </w:tcPr>
          <w:p>
            <w:pPr>
              <w:spacing w:line="320" w:lineRule="exact"/>
              <w:rPr>
                <w:rFonts w:eastAsia="仿宋"/>
                <w:color w:val="000000" w:themeColor="text1"/>
                <w:kern w:val="0"/>
                <w:szCs w:val="21"/>
                <w14:textFill>
                  <w14:solidFill>
                    <w14:schemeClr w14:val="tx1"/>
                  </w14:solidFill>
                </w14:textFill>
              </w:rPr>
            </w:pPr>
          </w:p>
        </w:tc>
        <w:tc>
          <w:tcPr>
            <w:tcW w:w="993" w:type="dxa"/>
            <w:vAlign w:val="center"/>
          </w:tcPr>
          <w:p>
            <w:pPr>
              <w:spacing w:line="320" w:lineRule="exact"/>
              <w:rPr>
                <w:rFonts w:eastAsia="仿宋"/>
                <w:color w:val="000000" w:themeColor="text1"/>
                <w:kern w:val="0"/>
                <w:szCs w:val="21"/>
                <w14:textFill>
                  <w14:solidFill>
                    <w14:schemeClr w14:val="tx1"/>
                  </w14:solidFill>
                </w14:textFill>
              </w:rPr>
            </w:pPr>
          </w:p>
        </w:tc>
        <w:tc>
          <w:tcPr>
            <w:tcW w:w="1195" w:type="dxa"/>
            <w:vAlign w:val="center"/>
          </w:tcPr>
          <w:p>
            <w:pPr>
              <w:spacing w:line="320" w:lineRule="exact"/>
              <w:rPr>
                <w:rFonts w:eastAsia="仿宋"/>
                <w:color w:val="000000" w:themeColor="text1"/>
                <w:kern w:val="0"/>
                <w:szCs w:val="21"/>
                <w14:textFill>
                  <w14:solidFill>
                    <w14:schemeClr w14:val="tx1"/>
                  </w14:solidFill>
                </w14:textFill>
              </w:rPr>
            </w:pPr>
          </w:p>
        </w:tc>
      </w:tr>
    </w:tbl>
    <w:p>
      <w:pPr>
        <w:spacing w:line="500" w:lineRule="exact"/>
        <w:rPr>
          <w:rFonts w:eastAsia="仿宋"/>
          <w:color w:val="000000" w:themeColor="text1"/>
          <w:szCs w:val="21"/>
          <w14:textFill>
            <w14:solidFill>
              <w14:schemeClr w14:val="tx1"/>
            </w14:solidFill>
          </w14:textFill>
        </w:rPr>
      </w:pPr>
      <w:bookmarkStart w:id="0" w:name="_GoBack"/>
      <w:bookmarkEnd w:id="0"/>
    </w:p>
    <w:p>
      <w:pPr>
        <w:spacing w:line="50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说明：</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1</w:t>
      </w:r>
      <w:r>
        <w:rPr>
          <w:rFonts w:hint="eastAsia" w:eastAsia="仿宋"/>
          <w:color w:val="000000" w:themeColor="text1"/>
          <w:szCs w:val="21"/>
          <w14:textFill>
            <w14:solidFill>
              <w14:schemeClr w14:val="tx1"/>
            </w14:solidFill>
          </w14:textFill>
        </w:rPr>
        <w:t>．按档案管理要求，依一级指标分类，依二级指标分列目录，依三级指标准备相关材料；所有证照应有原件和复印件。</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2</w:t>
      </w:r>
      <w:r>
        <w:rPr>
          <w:rFonts w:hint="eastAsia" w:eastAsia="仿宋"/>
          <w:color w:val="000000" w:themeColor="text1"/>
          <w:szCs w:val="21"/>
          <w14:textFill>
            <w14:solidFill>
              <w14:schemeClr w14:val="tx1"/>
            </w14:solidFill>
          </w14:textFill>
        </w:rPr>
        <w:t>．如民办学校办学条件达不到设置标准</w:t>
      </w:r>
      <w:r>
        <w:rPr>
          <w:rFonts w:hint="eastAsia" w:eastAsia="仿宋"/>
          <w:b/>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或违规办学情节严重，可直接判定年检不合格。</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3</w:t>
      </w:r>
      <w:r>
        <w:rPr>
          <w:rFonts w:hint="eastAsia" w:eastAsia="仿宋"/>
          <w:color w:val="000000" w:themeColor="text1"/>
          <w:szCs w:val="21"/>
          <w14:textFill>
            <w14:solidFill>
              <w14:schemeClr w14:val="tx1"/>
            </w14:solidFill>
          </w14:textFill>
        </w:rPr>
        <w:t>．</w:t>
      </w:r>
      <w:r>
        <w:rPr>
          <w:rFonts w:hint="eastAsia" w:eastAsia="仿宋"/>
          <w:color w:val="000000" w:themeColor="text1"/>
          <w:kern w:val="0"/>
          <w:szCs w:val="21"/>
          <w14:textFill>
            <w14:solidFill>
              <w14:schemeClr w14:val="tx1"/>
            </w14:solidFill>
          </w14:textFill>
        </w:rPr>
        <w:t>未经审批机关批准擅自设立</w:t>
      </w:r>
      <w:r>
        <w:rPr>
          <w:rFonts w:eastAsia="仿宋"/>
          <w:color w:val="000000" w:themeColor="text1"/>
          <w:kern w:val="0"/>
          <w:szCs w:val="21"/>
          <w14:textFill>
            <w14:solidFill>
              <w14:schemeClr w14:val="tx1"/>
            </w14:solidFill>
          </w14:textFill>
        </w:rPr>
        <w:t>1</w:t>
      </w:r>
      <w:r>
        <w:rPr>
          <w:rFonts w:hint="eastAsia" w:eastAsia="仿宋"/>
          <w:color w:val="000000" w:themeColor="text1"/>
          <w:kern w:val="0"/>
          <w:szCs w:val="21"/>
          <w14:textFill>
            <w14:solidFill>
              <w14:schemeClr w14:val="tx1"/>
            </w14:solidFill>
          </w14:textFill>
        </w:rPr>
        <w:t>个分教点的下达整改通知，擅自设立</w:t>
      </w:r>
      <w:r>
        <w:rPr>
          <w:rFonts w:eastAsia="仿宋"/>
          <w:color w:val="000000" w:themeColor="text1"/>
          <w:kern w:val="0"/>
          <w:szCs w:val="21"/>
          <w14:textFill>
            <w14:solidFill>
              <w14:schemeClr w14:val="tx1"/>
            </w14:solidFill>
          </w14:textFill>
        </w:rPr>
        <w:t>2</w:t>
      </w:r>
      <w:r>
        <w:rPr>
          <w:rFonts w:hint="eastAsia" w:eastAsia="仿宋"/>
          <w:color w:val="000000" w:themeColor="text1"/>
          <w:kern w:val="0"/>
          <w:szCs w:val="21"/>
          <w14:textFill>
            <w14:solidFill>
              <w14:schemeClr w14:val="tx1"/>
            </w14:solidFill>
          </w14:textFill>
        </w:rPr>
        <w:t>个分教点的可直接判断年检不合格。</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4</w:t>
      </w:r>
      <w:r>
        <w:rPr>
          <w:rFonts w:hint="eastAsia" w:eastAsia="仿宋"/>
          <w:color w:val="000000" w:themeColor="text1"/>
          <w:szCs w:val="21"/>
          <w14:textFill>
            <w14:solidFill>
              <w14:schemeClr w14:val="tx1"/>
            </w14:solidFill>
          </w14:textFill>
        </w:rPr>
        <w:t>．一级指标</w:t>
      </w:r>
      <w:r>
        <w:rPr>
          <w:rFonts w:eastAsia="仿宋"/>
          <w:color w:val="000000" w:themeColor="text1"/>
          <w:szCs w:val="21"/>
          <w14:textFill>
            <w14:solidFill>
              <w14:schemeClr w14:val="tx1"/>
            </w14:solidFill>
          </w14:textFill>
        </w:rPr>
        <w:t>1-7</w:t>
      </w:r>
      <w:r>
        <w:rPr>
          <w:rFonts w:hint="eastAsia" w:eastAsia="仿宋"/>
          <w:color w:val="000000" w:themeColor="text1"/>
          <w:szCs w:val="21"/>
          <w14:textFill>
            <w14:solidFill>
              <w14:schemeClr w14:val="tx1"/>
            </w14:solidFill>
          </w14:textFill>
        </w:rPr>
        <w:t>项中任</w:t>
      </w:r>
      <w:r>
        <w:rPr>
          <w:rFonts w:eastAsia="仿宋"/>
          <w:color w:val="000000" w:themeColor="text1"/>
          <w:szCs w:val="21"/>
          <w14:textFill>
            <w14:solidFill>
              <w14:schemeClr w14:val="tx1"/>
            </w14:solidFill>
          </w14:textFill>
        </w:rPr>
        <w:t>1</w:t>
      </w:r>
      <w:r>
        <w:rPr>
          <w:rFonts w:hint="eastAsia" w:eastAsia="仿宋"/>
          <w:color w:val="000000" w:themeColor="text1"/>
          <w:szCs w:val="21"/>
          <w14:textFill>
            <w14:solidFill>
              <w14:schemeClr w14:val="tx1"/>
            </w14:solidFill>
          </w14:textFill>
        </w:rPr>
        <w:t>项得分低于分值的二分之一</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如第</w:t>
      </w:r>
      <w:r>
        <w:rPr>
          <w:rFonts w:eastAsia="仿宋"/>
          <w:color w:val="000000" w:themeColor="text1"/>
          <w:szCs w:val="21"/>
          <w14:textFill>
            <w14:solidFill>
              <w14:schemeClr w14:val="tx1"/>
            </w14:solidFill>
          </w14:textFill>
        </w:rPr>
        <w:t>6</w:t>
      </w:r>
      <w:r>
        <w:rPr>
          <w:rFonts w:hint="eastAsia" w:eastAsia="仿宋"/>
          <w:color w:val="000000" w:themeColor="text1"/>
          <w:szCs w:val="21"/>
          <w14:textFill>
            <w14:solidFill>
              <w14:schemeClr w14:val="tx1"/>
            </w14:solidFill>
          </w14:textFill>
        </w:rPr>
        <w:t>项</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办学行为</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分值为</w:t>
      </w:r>
      <w:r>
        <w:rPr>
          <w:rFonts w:eastAsia="仿宋"/>
          <w:color w:val="000000" w:themeColor="text1"/>
          <w:szCs w:val="21"/>
          <w14:textFill>
            <w14:solidFill>
              <w14:schemeClr w14:val="tx1"/>
            </w14:solidFill>
          </w14:textFill>
        </w:rPr>
        <w:t>12</w:t>
      </w:r>
      <w:r>
        <w:rPr>
          <w:rFonts w:hint="eastAsia" w:eastAsia="仿宋"/>
          <w:color w:val="000000" w:themeColor="text1"/>
          <w:szCs w:val="21"/>
          <w14:textFill>
            <w14:solidFill>
              <w14:schemeClr w14:val="tx1"/>
            </w14:solidFill>
          </w14:textFill>
        </w:rPr>
        <w:t>分，如果该项得分低于</w:t>
      </w:r>
      <w:r>
        <w:rPr>
          <w:rFonts w:eastAsia="仿宋"/>
          <w:color w:val="000000" w:themeColor="text1"/>
          <w:szCs w:val="21"/>
          <w14:textFill>
            <w14:solidFill>
              <w14:schemeClr w14:val="tx1"/>
            </w14:solidFill>
          </w14:textFill>
        </w:rPr>
        <w:t>6</w:t>
      </w:r>
      <w:r>
        <w:rPr>
          <w:rFonts w:hint="eastAsia" w:eastAsia="仿宋"/>
          <w:color w:val="000000" w:themeColor="text1"/>
          <w:szCs w:val="21"/>
          <w14:textFill>
            <w14:solidFill>
              <w14:schemeClr w14:val="tx1"/>
            </w14:solidFill>
          </w14:textFill>
        </w:rPr>
        <w:t>分则为不合格</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，或</w:t>
      </w:r>
      <w:r>
        <w:rPr>
          <w:rFonts w:eastAsia="仿宋"/>
          <w:color w:val="000000" w:themeColor="text1"/>
          <w:szCs w:val="21"/>
          <w14:textFill>
            <w14:solidFill>
              <w14:schemeClr w14:val="tx1"/>
            </w14:solidFill>
          </w14:textFill>
        </w:rPr>
        <w:t>3</w:t>
      </w:r>
      <w:r>
        <w:rPr>
          <w:rFonts w:hint="eastAsia" w:eastAsia="仿宋"/>
          <w:color w:val="000000" w:themeColor="text1"/>
          <w:szCs w:val="21"/>
          <w14:textFill>
            <w14:solidFill>
              <w14:schemeClr w14:val="tx1"/>
            </w14:solidFill>
          </w14:textFill>
        </w:rPr>
        <w:t>项以上得分均低于分值的三分之二，可直接判定年检不合格。</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5.</w:t>
      </w:r>
      <w:r>
        <w:rPr>
          <w:rFonts w:hint="eastAsia" w:eastAsia="仿宋"/>
          <w:color w:val="000000" w:themeColor="text1"/>
          <w:szCs w:val="21"/>
          <w14:textFill>
            <w14:solidFill>
              <w14:schemeClr w14:val="tx1"/>
            </w14:solidFill>
          </w14:textFill>
        </w:rPr>
        <w:t>如连续</w:t>
      </w:r>
      <w:r>
        <w:rPr>
          <w:rFonts w:eastAsia="仿宋"/>
          <w:color w:val="000000" w:themeColor="text1"/>
          <w:szCs w:val="21"/>
          <w14:textFill>
            <w14:solidFill>
              <w14:schemeClr w14:val="tx1"/>
            </w14:solidFill>
          </w14:textFill>
        </w:rPr>
        <w:t>3</w:t>
      </w:r>
      <w:r>
        <w:rPr>
          <w:rFonts w:hint="eastAsia" w:eastAsia="仿宋"/>
          <w:color w:val="000000" w:themeColor="text1"/>
          <w:szCs w:val="21"/>
          <w14:textFill>
            <w14:solidFill>
              <w14:schemeClr w14:val="tx1"/>
            </w14:solidFill>
          </w14:textFill>
        </w:rPr>
        <w:t>年负债经营、存在拖欠教职工工资现象或存在严重安全隐患可直接判定年检不合格。</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 xml:space="preserve">6. </w:t>
      </w:r>
      <w:r>
        <w:rPr>
          <w:rFonts w:hint="eastAsia" w:eastAsia="仿宋"/>
          <w:color w:val="000000" w:themeColor="text1"/>
          <w:szCs w:val="21"/>
          <w14:textFill>
            <w14:solidFill>
              <w14:schemeClr w14:val="tx1"/>
            </w14:solidFill>
          </w14:textFill>
        </w:rPr>
        <w:t>第</w:t>
      </w:r>
      <w:r>
        <w:rPr>
          <w:rFonts w:eastAsia="仿宋"/>
          <w:color w:val="000000" w:themeColor="text1"/>
          <w:szCs w:val="21"/>
          <w14:textFill>
            <w14:solidFill>
              <w14:schemeClr w14:val="tx1"/>
            </w14:solidFill>
          </w14:textFill>
        </w:rPr>
        <w:t>8</w:t>
      </w:r>
      <w:r>
        <w:rPr>
          <w:rFonts w:hint="eastAsia" w:eastAsia="仿宋"/>
          <w:color w:val="000000" w:themeColor="text1"/>
          <w:szCs w:val="21"/>
          <w14:textFill>
            <w14:solidFill>
              <w14:schemeClr w14:val="tx1"/>
            </w14:solidFill>
          </w14:textFill>
        </w:rPr>
        <w:t>项</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奖惩情况</w:t>
      </w:r>
      <w:r>
        <w:rPr>
          <w:rFonts w:eastAsia="仿宋"/>
          <w:color w:val="000000" w:themeColor="text1"/>
          <w:szCs w:val="21"/>
          <w14:textFill>
            <w14:solidFill>
              <w14:schemeClr w14:val="tx1"/>
            </w14:solidFill>
          </w14:textFill>
        </w:rPr>
        <w:t>”</w:t>
      </w:r>
      <w:r>
        <w:rPr>
          <w:rFonts w:hint="eastAsia" w:eastAsia="仿宋"/>
          <w:color w:val="000000" w:themeColor="text1"/>
          <w:szCs w:val="21"/>
          <w14:textFill>
            <w14:solidFill>
              <w14:schemeClr w14:val="tx1"/>
            </w14:solidFill>
          </w14:textFill>
        </w:rPr>
        <w:t>中国家、省、市、区、街镇级通报批评，如明确批示当年年检不合格者直接判定年检不合格。</w:t>
      </w:r>
    </w:p>
    <w:p>
      <w:pPr>
        <w:spacing w:line="500" w:lineRule="exac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7</w:t>
      </w:r>
      <w:r>
        <w:rPr>
          <w:rFonts w:hint="eastAsia" w:eastAsia="仿宋"/>
          <w:color w:val="000000" w:themeColor="text1"/>
          <w:szCs w:val="21"/>
          <w14:textFill>
            <w14:solidFill>
              <w14:schemeClr w14:val="tx1"/>
            </w14:solidFill>
          </w14:textFill>
        </w:rPr>
        <w:t>．实施办法</w:t>
      </w:r>
      <w:r>
        <w:rPr>
          <w:rFonts w:eastAsia="仿宋"/>
          <w:color w:val="000000" w:themeColor="text1"/>
          <w:szCs w:val="21"/>
          <w14:textFill>
            <w14:solidFill>
              <w14:schemeClr w14:val="tx1"/>
            </w14:solidFill>
          </w14:textFill>
        </w:rPr>
        <w:t xml:space="preserve">  </w:t>
      </w:r>
      <w:r>
        <w:rPr>
          <w:rFonts w:hint="eastAsia" w:eastAsia="仿宋"/>
          <w:color w:val="000000" w:themeColor="text1"/>
          <w:szCs w:val="21"/>
          <w14:textFill>
            <w14:solidFill>
              <w14:schemeClr w14:val="tx1"/>
            </w14:solidFill>
          </w14:textFill>
        </w:rPr>
        <w:t>采取听、查、看的办法和步骤。</w:t>
      </w:r>
    </w:p>
    <w:p>
      <w:pPr>
        <w:spacing w:line="500" w:lineRule="exact"/>
        <w:rPr>
          <w:rFonts w:eastAsia="仿宋"/>
          <w:b/>
          <w:color w:val="000000" w:themeColor="text1"/>
          <w:szCs w:val="21"/>
          <w14:textFill>
            <w14:solidFill>
              <w14:schemeClr w14:val="tx1"/>
            </w14:solidFill>
          </w14:textFill>
        </w:rPr>
      </w:pPr>
      <w:r>
        <w:rPr>
          <w:rFonts w:hint="eastAsia" w:eastAsia="仿宋"/>
          <w:b/>
          <w:color w:val="000000" w:themeColor="text1"/>
          <w:szCs w:val="21"/>
          <w14:textFill>
            <w14:solidFill>
              <w14:schemeClr w14:val="tx1"/>
            </w14:solidFill>
          </w14:textFill>
        </w:rPr>
        <w:t>实施办法</w:t>
      </w:r>
      <w:r>
        <w:rPr>
          <w:rFonts w:eastAsia="仿宋"/>
          <w:b/>
          <w:color w:val="000000" w:themeColor="text1"/>
          <w:szCs w:val="21"/>
          <w14:textFill>
            <w14:solidFill>
              <w14:schemeClr w14:val="tx1"/>
            </w14:solidFill>
          </w14:textFill>
        </w:rPr>
        <w:t xml:space="preserve">  </w:t>
      </w:r>
      <w:r>
        <w:rPr>
          <w:rFonts w:hint="eastAsia" w:eastAsia="仿宋"/>
          <w:b/>
          <w:color w:val="000000" w:themeColor="text1"/>
          <w:szCs w:val="21"/>
          <w14:textFill>
            <w14:solidFill>
              <w14:schemeClr w14:val="tx1"/>
            </w14:solidFill>
          </w14:textFill>
        </w:rPr>
        <w:t>采取听、查、看的办法和步骤：</w:t>
      </w:r>
    </w:p>
    <w:p>
      <w:pPr>
        <w:numPr>
          <w:ilvl w:val="0"/>
          <w:numId w:val="10"/>
        </w:numPr>
        <w:spacing w:line="500" w:lineRule="exact"/>
        <w:rPr>
          <w:rFonts w:eastAsia="仿宋"/>
          <w:b/>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听：听取受检学校一年来办学情况汇报，个别访谈和交流。</w:t>
      </w:r>
    </w:p>
    <w:p>
      <w:pPr>
        <w:numPr>
          <w:ilvl w:val="0"/>
          <w:numId w:val="10"/>
        </w:numPr>
        <w:spacing w:line="50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查：调取档案，查阅资料，核对原件和数据。</w:t>
      </w:r>
    </w:p>
    <w:p>
      <w:pPr>
        <w:numPr>
          <w:ilvl w:val="0"/>
          <w:numId w:val="10"/>
        </w:numPr>
        <w:spacing w:line="50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看：实地查看教学场地和设施、设备等情况。</w:t>
      </w:r>
    </w:p>
    <w:p>
      <w:pPr>
        <w:spacing w:line="500" w:lineRule="exact"/>
        <w:rPr>
          <w:rFonts w:eastAsia="仿宋"/>
          <w:color w:val="000000" w:themeColor="text1"/>
          <w:szCs w:val="21"/>
          <w14:textFill>
            <w14:solidFill>
              <w14:schemeClr w14:val="tx1"/>
            </w14:solidFill>
          </w14:textFill>
        </w:rPr>
      </w:pPr>
    </w:p>
    <w:p>
      <w:pPr>
        <w:spacing w:line="500" w:lineRule="exact"/>
        <w:rPr>
          <w:rFonts w:eastAsia="仿宋"/>
          <w:color w:val="000000" w:themeColor="text1"/>
          <w:szCs w:val="21"/>
          <w14:textFill>
            <w14:solidFill>
              <w14:schemeClr w14:val="tx1"/>
            </w14:solidFill>
          </w14:textFill>
        </w:rPr>
      </w:pPr>
      <w:r>
        <w:rPr>
          <w:rFonts w:hint="eastAsia" w:eastAsia="仿宋"/>
          <w:color w:val="000000" w:themeColor="text1"/>
          <w:szCs w:val="21"/>
          <w14:textFill>
            <w14:solidFill>
              <w14:schemeClr w14:val="tx1"/>
            </w14:solidFill>
          </w14:textFill>
        </w:rPr>
        <w:t>检查人员签名：</w:t>
      </w:r>
      <w:r>
        <w:rPr>
          <w:rFonts w:eastAsia="仿宋"/>
          <w:color w:val="000000" w:themeColor="text1"/>
          <w:szCs w:val="21"/>
          <w:u w:val="single"/>
          <w14:textFill>
            <w14:solidFill>
              <w14:schemeClr w14:val="tx1"/>
            </w14:solidFill>
          </w14:textFill>
        </w:rPr>
        <w:t xml:space="preserve">                                                                       </w:t>
      </w:r>
    </w:p>
    <w:p>
      <w:pPr>
        <w:spacing w:line="500" w:lineRule="exact"/>
        <w:rPr>
          <w:color w:val="000000" w:themeColor="text1"/>
          <w14:textFill>
            <w14:solidFill>
              <w14:schemeClr w14:val="tx1"/>
            </w14:solidFill>
          </w14:textFill>
        </w:rPr>
      </w:pPr>
    </w:p>
    <w:sectPr>
      <w:footerReference r:id="rId5" w:type="default"/>
      <w:pgSz w:w="16838" w:h="11906" w:orient="landscape"/>
      <w:pgMar w:top="1134" w:right="1134" w:bottom="1134" w:left="1134" w:header="851" w:footer="124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5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931FE"/>
    <w:multiLevelType w:val="multilevel"/>
    <w:tmpl w:val="1E2931FE"/>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9E97A38"/>
    <w:multiLevelType w:val="multilevel"/>
    <w:tmpl w:val="29E97A38"/>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31814EBA"/>
    <w:multiLevelType w:val="multilevel"/>
    <w:tmpl w:val="31814EBA"/>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41C02CAE"/>
    <w:multiLevelType w:val="multilevel"/>
    <w:tmpl w:val="41C02CAE"/>
    <w:lvl w:ilvl="0" w:tentative="0">
      <w:start w:val="1"/>
      <w:numFmt w:val="decimalEnclosedCircle"/>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5D0903"/>
    <w:multiLevelType w:val="multilevel"/>
    <w:tmpl w:val="4A5D0903"/>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59AB37E5"/>
    <w:multiLevelType w:val="multilevel"/>
    <w:tmpl w:val="59AB37E5"/>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619013B6"/>
    <w:multiLevelType w:val="multilevel"/>
    <w:tmpl w:val="619013B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A2018E2"/>
    <w:multiLevelType w:val="multilevel"/>
    <w:tmpl w:val="6A2018E2"/>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1C60FA4"/>
    <w:multiLevelType w:val="multilevel"/>
    <w:tmpl w:val="71C60FA4"/>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9">
    <w:nsid w:val="73D50079"/>
    <w:multiLevelType w:val="multilevel"/>
    <w:tmpl w:val="73D50079"/>
    <w:lvl w:ilvl="0" w:tentative="0">
      <w:start w:val="1"/>
      <w:numFmt w:val="decimalEnclosedCircle"/>
      <w:lvlText w:val="%1"/>
      <w:lvlJc w:val="left"/>
      <w:pPr>
        <w:ind w:left="780" w:hanging="360"/>
      </w:pPr>
      <w:rPr>
        <w:rFonts w:hint="default" w:ascii="宋体" w:hAnsi="宋体" w:eastAsia="宋体" w:cs="宋体"/>
        <w:b w:val="0"/>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7"/>
  </w:num>
  <w:num w:numId="2">
    <w:abstractNumId w:val="6"/>
  </w:num>
  <w:num w:numId="3">
    <w:abstractNumId w:val="3"/>
  </w:num>
  <w:num w:numId="4">
    <w:abstractNumId w:val="8"/>
  </w:num>
  <w:num w:numId="5">
    <w:abstractNumId w:val="0"/>
  </w:num>
  <w:num w:numId="6">
    <w:abstractNumId w:val="1"/>
  </w:num>
  <w:num w:numId="7">
    <w:abstractNumId w:val="2"/>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bff6f987-36f3-4e0d-94a9-99f9faea18bc"/>
  </w:docVars>
  <w:rsids>
    <w:rsidRoot w:val="00C554A6"/>
    <w:rsid w:val="00110A0E"/>
    <w:rsid w:val="002D518A"/>
    <w:rsid w:val="0035390C"/>
    <w:rsid w:val="003717C9"/>
    <w:rsid w:val="00A717CF"/>
    <w:rsid w:val="00AB5D8F"/>
    <w:rsid w:val="00C44460"/>
    <w:rsid w:val="00C554A6"/>
    <w:rsid w:val="00CD3D25"/>
    <w:rsid w:val="00E4695B"/>
    <w:rsid w:val="21D3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6"/>
    <w:qFormat/>
    <w:uiPriority w:val="0"/>
    <w:pPr>
      <w:keepNext/>
      <w:keepLines/>
      <w:spacing w:line="560" w:lineRule="exact"/>
      <w:ind w:firstLine="603" w:firstLineChars="196"/>
      <w:outlineLvl w:val="0"/>
    </w:pPr>
    <w:rPr>
      <w:rFonts w:ascii="Calibri" w:hAnsi="Calibri" w:eastAsia="黑体"/>
      <w:bCs/>
      <w:kern w:val="44"/>
      <w:sz w:val="32"/>
      <w:szCs w:val="44"/>
    </w:rPr>
  </w:style>
  <w:style w:type="paragraph" w:styleId="3">
    <w:name w:val="heading 2"/>
    <w:basedOn w:val="1"/>
    <w:next w:val="1"/>
    <w:link w:val="17"/>
    <w:qFormat/>
    <w:uiPriority w:val="0"/>
    <w:pPr>
      <w:keepNext/>
      <w:keepLines/>
      <w:spacing w:line="560" w:lineRule="exact"/>
      <w:ind w:firstLine="454" w:firstLineChars="147"/>
      <w:jc w:val="left"/>
      <w:outlineLvl w:val="1"/>
    </w:pPr>
    <w:rPr>
      <w:rFonts w:ascii="Cambria" w:hAnsi="Cambria" w:eastAsia="楷体_GB2312"/>
      <w:b/>
      <w:bCs/>
      <w:sz w:val="32"/>
      <w:szCs w:val="32"/>
    </w:rPr>
  </w:style>
  <w:style w:type="paragraph" w:styleId="4">
    <w:name w:val="heading 3"/>
    <w:basedOn w:val="1"/>
    <w:next w:val="1"/>
    <w:link w:val="18"/>
    <w:qFormat/>
    <w:uiPriority w:val="0"/>
    <w:pPr>
      <w:keepNext/>
      <w:keepLines/>
      <w:spacing w:before="140" w:after="140"/>
      <w:ind w:left="210" w:leftChars="100" w:right="210" w:rightChars="100"/>
      <w:outlineLvl w:val="2"/>
    </w:pPr>
    <w:rPr>
      <w:rFonts w:ascii="Calibri" w:hAnsi="Calibri" w:eastAsia="仿宋_GB2312"/>
      <w:b/>
      <w:bCs/>
      <w:kern w:val="0"/>
      <w:sz w:val="32"/>
      <w:szCs w:val="32"/>
    </w:rPr>
  </w:style>
  <w:style w:type="character" w:default="1" w:styleId="11">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ind w:left="840" w:leftChars="400"/>
    </w:pPr>
    <w:rPr>
      <w:rFonts w:ascii="Calibri" w:hAnsi="Calibri"/>
    </w:rPr>
  </w:style>
  <w:style w:type="paragraph" w:styleId="6">
    <w:name w:val="Balloon Text"/>
    <w:basedOn w:val="1"/>
    <w:link w:val="20"/>
    <w:semiHidden/>
    <w:unhideWhenUsed/>
    <w:uiPriority w:val="99"/>
    <w:rPr>
      <w:sz w:val="18"/>
      <w:szCs w:val="18"/>
    </w:rPr>
  </w:style>
  <w:style w:type="paragraph" w:styleId="7">
    <w:name w:val="footer"/>
    <w:basedOn w:val="1"/>
    <w:link w:val="22"/>
    <w:unhideWhenUsed/>
    <w:uiPriority w:val="99"/>
    <w:pPr>
      <w:tabs>
        <w:tab w:val="center" w:pos="4153"/>
        <w:tab w:val="right" w:pos="8306"/>
      </w:tabs>
      <w:snapToGrid w:val="0"/>
      <w:jc w:val="left"/>
    </w:pPr>
    <w:rPr>
      <w:sz w:val="18"/>
      <w:szCs w:val="18"/>
    </w:rPr>
  </w:style>
  <w:style w:type="paragraph" w:styleId="8">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ascii="Calibri" w:hAnsi="Calibri"/>
    </w:rPr>
  </w:style>
  <w:style w:type="paragraph" w:styleId="10">
    <w:name w:val="toc 2"/>
    <w:basedOn w:val="1"/>
    <w:next w:val="1"/>
    <w:unhideWhenUsed/>
    <w:qFormat/>
    <w:uiPriority w:val="39"/>
    <w:pPr>
      <w:tabs>
        <w:tab w:val="right" w:leader="dot" w:pos="8296"/>
      </w:tabs>
      <w:spacing w:line="413" w:lineRule="auto"/>
      <w:ind w:left="396" w:leftChars="200"/>
    </w:pPr>
    <w:rPr>
      <w:rFonts w:ascii="楷体" w:hAnsi="楷体" w:eastAsia="楷体"/>
      <w:sz w:val="32"/>
      <w:szCs w:val="32"/>
    </w:rPr>
  </w:style>
  <w:style w:type="character" w:styleId="12">
    <w:name w:val="Strong"/>
    <w:qFormat/>
    <w:uiPriority w:val="0"/>
    <w:rPr>
      <w:rFonts w:eastAsia="仿宋_GB2312" w:cs="Times New Roman"/>
      <w:b/>
      <w:bCs/>
      <w:sz w:val="32"/>
    </w:rPr>
  </w:style>
  <w:style w:type="character" w:styleId="13">
    <w:name w:val="Hyperlink"/>
    <w:basedOn w:val="11"/>
    <w:unhideWhenUsed/>
    <w:uiPriority w:val="99"/>
    <w:rPr>
      <w:color w:val="0000FF" w:themeColor="hyperlink"/>
      <w:u w:val="single"/>
      <w14:textFill>
        <w14:solidFill>
          <w14:schemeClr w14:val="hlink"/>
        </w14:solidFill>
      </w14:textFill>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1 Char"/>
    <w:link w:val="2"/>
    <w:uiPriority w:val="0"/>
    <w:rPr>
      <w:rFonts w:eastAsia="黑体"/>
      <w:bCs/>
      <w:kern w:val="44"/>
      <w:sz w:val="32"/>
      <w:szCs w:val="44"/>
    </w:rPr>
  </w:style>
  <w:style w:type="character" w:customStyle="1" w:styleId="17">
    <w:name w:val="标题 2 Char"/>
    <w:link w:val="3"/>
    <w:uiPriority w:val="0"/>
    <w:rPr>
      <w:rFonts w:ascii="Cambria" w:hAnsi="Cambria" w:eastAsia="楷体_GB2312"/>
      <w:b/>
      <w:bCs/>
      <w:kern w:val="2"/>
      <w:sz w:val="32"/>
      <w:szCs w:val="32"/>
    </w:rPr>
  </w:style>
  <w:style w:type="character" w:customStyle="1" w:styleId="18">
    <w:name w:val="标题 3 Char"/>
    <w:link w:val="4"/>
    <w:qFormat/>
    <w:uiPriority w:val="0"/>
    <w:rPr>
      <w:rFonts w:eastAsia="仿宋_GB2312"/>
      <w:b/>
      <w:bCs/>
      <w:sz w:val="32"/>
      <w:szCs w:val="32"/>
    </w:rPr>
  </w:style>
  <w:style w:type="paragraph" w:customStyle="1" w:styleId="19">
    <w:name w:val="TOC Heading"/>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character" w:customStyle="1" w:styleId="20">
    <w:name w:val="批注框文本 Char"/>
    <w:basedOn w:val="11"/>
    <w:link w:val="6"/>
    <w:semiHidden/>
    <w:uiPriority w:val="99"/>
    <w:rPr>
      <w:rFonts w:ascii="Times New Roman" w:hAnsi="Times New Roman"/>
      <w:kern w:val="2"/>
      <w:sz w:val="18"/>
      <w:szCs w:val="18"/>
    </w:rPr>
  </w:style>
  <w:style w:type="character" w:customStyle="1" w:styleId="21">
    <w:name w:val="页眉 Char"/>
    <w:basedOn w:val="11"/>
    <w:link w:val="8"/>
    <w:uiPriority w:val="99"/>
    <w:rPr>
      <w:rFonts w:ascii="Times New Roman" w:hAnsi="Times New Roman"/>
      <w:kern w:val="2"/>
      <w:sz w:val="18"/>
      <w:szCs w:val="18"/>
    </w:rPr>
  </w:style>
  <w:style w:type="character" w:customStyle="1" w:styleId="22">
    <w:name w:val="页脚 Char"/>
    <w:basedOn w:val="11"/>
    <w:link w:val="7"/>
    <w:uiPriority w:val="99"/>
    <w:rPr>
      <w:rFonts w:ascii="Times New Roman" w:hAnsi="Times New Roman"/>
      <w:kern w:val="2"/>
      <w:sz w:val="18"/>
      <w:szCs w:val="18"/>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1899</Words>
  <Characters>10825</Characters>
  <Lines>90</Lines>
  <Paragraphs>25</Paragraphs>
  <TotalTime>0</TotalTime>
  <ScaleCrop>false</ScaleCrop>
  <LinksUpToDate>false</LinksUpToDate>
  <CharactersWithSpaces>12699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2018-03-20T03:44:00Z</dcterms:created>
  <dc:creator>陈昊</dc:creator>
  <cp:lastModifiedBy>admin</cp:lastModifiedBy>
  <dcterms:modified xsi:type="dcterms:W3CDTF">2018-03-28T03:37:31Z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