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6026">
      <w:pPr>
        <w:jc w:val="center"/>
        <w:rPr>
          <w:sz w:val="44"/>
          <w:szCs w:val="44"/>
        </w:rPr>
      </w:pPr>
    </w:p>
    <w:p w:rsidR="00000000" w:rsidRDefault="00556026">
      <w:pPr>
        <w:jc w:val="center"/>
        <w:rPr>
          <w:sz w:val="44"/>
          <w:szCs w:val="44"/>
        </w:rPr>
      </w:pPr>
    </w:p>
    <w:p w:rsidR="00000000" w:rsidRDefault="00556026">
      <w:pPr>
        <w:jc w:val="center"/>
        <w:rPr>
          <w:sz w:val="44"/>
          <w:szCs w:val="44"/>
        </w:rPr>
      </w:pPr>
    </w:p>
    <w:p w:rsidR="00000000" w:rsidRDefault="00556026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越环罚</w:t>
      </w:r>
      <w:r>
        <w:rPr>
          <w:rFonts w:ascii="仿宋" w:eastAsia="仿宋" w:hAnsi="仿宋"/>
          <w:sz w:val="32"/>
          <w:szCs w:val="32"/>
        </w:rPr>
        <w:t>[2016]179</w:t>
      </w:r>
      <w:r>
        <w:rPr>
          <w:rFonts w:ascii="仿宋" w:eastAsia="仿宋" w:hAnsi="仿宋"/>
          <w:sz w:val="32"/>
          <w:szCs w:val="32"/>
        </w:rPr>
        <w:t>号</w:t>
      </w:r>
    </w:p>
    <w:p w:rsidR="00000000" w:rsidRDefault="0055602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行政处罚决定书</w:t>
      </w:r>
    </w:p>
    <w:p w:rsidR="00000000" w:rsidRDefault="00556026">
      <w:pPr>
        <w:rPr>
          <w:rFonts w:ascii="仿宋" w:eastAsia="仿宋" w:hAnsi="仿宋"/>
          <w:b/>
          <w:sz w:val="32"/>
          <w:szCs w:val="32"/>
        </w:rPr>
      </w:pPr>
    </w:p>
    <w:p w:rsidR="00000000" w:rsidRDefault="0055602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当事人：</w:t>
      </w:r>
      <w:r>
        <w:rPr>
          <w:rFonts w:ascii="仿宋" w:eastAsia="仿宋" w:hAnsi="仿宋"/>
          <w:sz w:val="32"/>
          <w:szCs w:val="32"/>
        </w:rPr>
        <w:t>广州市越秀区德荣一品轩美食店</w:t>
      </w:r>
    </w:p>
    <w:p w:rsidR="00000000" w:rsidRDefault="0055602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址：</w:t>
      </w:r>
      <w:r>
        <w:rPr>
          <w:rFonts w:ascii="仿宋" w:eastAsia="仿宋" w:hAnsi="仿宋"/>
          <w:sz w:val="32"/>
          <w:szCs w:val="32"/>
        </w:rPr>
        <w:t>广州市越秀区五羊新城寺右南一街一巷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号</w:t>
      </w:r>
    </w:p>
    <w:p w:rsidR="00000000" w:rsidRDefault="00556026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经查，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日，当事人在正常经营的状况下，经广州铁路环境保护监测站现场采样监测，总排水口外排污水中化学需氧量浓度为</w:t>
      </w:r>
      <w:r>
        <w:rPr>
          <w:rFonts w:ascii="仿宋" w:eastAsia="仿宋" w:hAnsi="仿宋"/>
          <w:sz w:val="32"/>
          <w:szCs w:val="32"/>
        </w:rPr>
        <w:t>1180</w:t>
      </w:r>
      <w:r>
        <w:rPr>
          <w:rFonts w:ascii="仿宋" w:eastAsia="仿宋" w:hAnsi="仿宋"/>
          <w:sz w:val="32"/>
          <w:szCs w:val="32"/>
        </w:rPr>
        <w:t>毫克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升，动植物油浓度为</w:t>
      </w:r>
      <w:r>
        <w:rPr>
          <w:rFonts w:ascii="仿宋" w:eastAsia="仿宋" w:hAnsi="仿宋"/>
          <w:sz w:val="32"/>
          <w:szCs w:val="32"/>
        </w:rPr>
        <w:t>129</w:t>
      </w:r>
      <w:r>
        <w:rPr>
          <w:rFonts w:ascii="仿宋" w:eastAsia="仿宋" w:hAnsi="仿宋"/>
          <w:sz w:val="32"/>
          <w:szCs w:val="32"/>
        </w:rPr>
        <w:t>毫克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升，</w:t>
      </w:r>
      <w:r>
        <w:rPr>
          <w:rFonts w:ascii="仿宋" w:eastAsia="仿宋" w:hAnsi="仿宋"/>
          <w:sz w:val="32"/>
          <w:szCs w:val="32"/>
        </w:rPr>
        <w:t>pH</w:t>
      </w:r>
      <w:r>
        <w:rPr>
          <w:rFonts w:ascii="仿宋" w:eastAsia="仿宋" w:hAnsi="仿宋"/>
          <w:sz w:val="32"/>
          <w:szCs w:val="32"/>
        </w:rPr>
        <w:t>值为</w:t>
      </w:r>
      <w:r>
        <w:rPr>
          <w:rFonts w:ascii="仿宋" w:eastAsia="仿宋" w:hAnsi="仿宋"/>
          <w:sz w:val="32"/>
          <w:szCs w:val="32"/>
        </w:rPr>
        <w:t>4.92</w:t>
      </w:r>
      <w:r>
        <w:rPr>
          <w:rFonts w:ascii="仿宋" w:eastAsia="仿宋" w:hAnsi="仿宋"/>
          <w:sz w:val="32"/>
          <w:szCs w:val="32"/>
        </w:rPr>
        <w:t>，超过了广东省《水污染物排放限值》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DB44/26-2001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规定的排放标准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化学需氧量浓度为</w:t>
      </w:r>
      <w:r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/>
          <w:sz w:val="32"/>
          <w:szCs w:val="32"/>
        </w:rPr>
        <w:t>毫克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升，动植物油浓度为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/>
          <w:sz w:val="32"/>
          <w:szCs w:val="32"/>
        </w:rPr>
        <w:t>毫克</w:t>
      </w:r>
      <w:r>
        <w:rPr>
          <w:rFonts w:ascii="仿宋" w:eastAsia="仿宋" w:hAnsi="仿宋"/>
          <w:sz w:val="32"/>
          <w:szCs w:val="32"/>
        </w:rPr>
        <w:t>/</w:t>
      </w:r>
      <w:r>
        <w:rPr>
          <w:rFonts w:ascii="仿宋" w:eastAsia="仿宋" w:hAnsi="仿宋"/>
          <w:sz w:val="32"/>
          <w:szCs w:val="32"/>
        </w:rPr>
        <w:t>升，</w:t>
      </w:r>
      <w:r>
        <w:rPr>
          <w:rFonts w:ascii="仿宋" w:eastAsia="仿宋" w:hAnsi="仿宋"/>
          <w:sz w:val="32"/>
          <w:szCs w:val="32"/>
        </w:rPr>
        <w:t>pH</w:t>
      </w:r>
      <w:r>
        <w:rPr>
          <w:rFonts w:ascii="仿宋" w:eastAsia="仿宋" w:hAnsi="仿宋"/>
          <w:sz w:val="32"/>
          <w:szCs w:val="32"/>
        </w:rPr>
        <w:t>值为</w:t>
      </w:r>
      <w:r>
        <w:rPr>
          <w:rFonts w:ascii="仿宋" w:eastAsia="仿宋" w:hAnsi="仿宋"/>
          <w:sz w:val="32"/>
          <w:szCs w:val="32"/>
        </w:rPr>
        <w:t>6-9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。</w:t>
      </w:r>
    </w:p>
    <w:p w:rsidR="00000000" w:rsidRDefault="0055602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以上事实，有《调查询问笔</w:t>
      </w:r>
      <w:r>
        <w:rPr>
          <w:rFonts w:ascii="仿宋" w:eastAsia="仿宋" w:hAnsi="仿宋" w:hint="eastAsia"/>
          <w:sz w:val="32"/>
          <w:szCs w:val="32"/>
        </w:rPr>
        <w:t>录》《监测报告》等证据为证。</w:t>
      </w:r>
    </w:p>
    <w:p w:rsidR="00000000" w:rsidRDefault="0055602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以上行为违反了《中华人民共和国水污染防治法》第九条的规定。</w:t>
      </w:r>
    </w:p>
    <w:p w:rsidR="00000000" w:rsidRDefault="0055602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，我局向当事人送达《</w:t>
      </w:r>
      <w:r>
        <w:rPr>
          <w:rFonts w:ascii="仿宋" w:eastAsia="仿宋" w:hAnsi="仿宋"/>
          <w:sz w:val="32"/>
          <w:szCs w:val="32"/>
        </w:rPr>
        <w:t>行政处罚事先告知书</w:t>
      </w:r>
      <w:r>
        <w:rPr>
          <w:rFonts w:ascii="仿宋" w:eastAsia="仿宋" w:hAnsi="仿宋" w:hint="eastAsia"/>
          <w:sz w:val="32"/>
          <w:szCs w:val="32"/>
        </w:rPr>
        <w:t>》（</w:t>
      </w:r>
      <w:r>
        <w:rPr>
          <w:rFonts w:ascii="仿宋" w:eastAsia="仿宋" w:hAnsi="仿宋"/>
          <w:sz w:val="32"/>
          <w:szCs w:val="32"/>
        </w:rPr>
        <w:t>越环罚告</w:t>
      </w:r>
      <w:r>
        <w:rPr>
          <w:rFonts w:ascii="仿宋" w:eastAsia="仿宋" w:hAnsi="仿宋"/>
          <w:sz w:val="32"/>
          <w:szCs w:val="32"/>
        </w:rPr>
        <w:t>[2016]67</w:t>
      </w:r>
      <w:r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）。当事人</w:t>
      </w:r>
      <w:r>
        <w:rPr>
          <w:rFonts w:ascii="仿宋" w:eastAsia="仿宋" w:hAnsi="仿宋"/>
          <w:sz w:val="32"/>
          <w:szCs w:val="32"/>
        </w:rPr>
        <w:t>未在法定期限内提出陈述申辩意见</w:t>
      </w:r>
      <w:r>
        <w:rPr>
          <w:rFonts w:ascii="仿宋" w:eastAsia="仿宋" w:hAnsi="仿宋" w:hint="eastAsia"/>
          <w:sz w:val="32"/>
          <w:szCs w:val="32"/>
        </w:rPr>
        <w:t>。现本案经我局审查结束。</w:t>
      </w:r>
    </w:p>
    <w:p w:rsidR="00000000" w:rsidRDefault="0055602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我局依据《中华人民共和国水污染防治法》第七十四条</w:t>
      </w:r>
      <w:r>
        <w:rPr>
          <w:rFonts w:ascii="仿宋" w:eastAsia="仿宋" w:hAnsi="仿宋" w:hint="eastAsia"/>
          <w:sz w:val="32"/>
          <w:szCs w:val="32"/>
        </w:rPr>
        <w:lastRenderedPageBreak/>
        <w:t>第一款和《中华人民共和国行政处罚法》第二十三条的规定，对当事人作出如下行政处罚：</w:t>
      </w:r>
    </w:p>
    <w:p w:rsidR="00000000" w:rsidRDefault="0055602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责令停止违法行为；</w:t>
      </w:r>
    </w:p>
    <w:p w:rsidR="00000000" w:rsidRDefault="0055602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罚款人民币叁仟柒佰伍拾叁元伍角（￥</w:t>
      </w:r>
      <w:r>
        <w:rPr>
          <w:rFonts w:ascii="仿宋" w:eastAsia="仿宋" w:hAnsi="仿宋"/>
          <w:sz w:val="32"/>
          <w:szCs w:val="32"/>
        </w:rPr>
        <w:t>3,753.50</w:t>
      </w:r>
      <w:r>
        <w:rPr>
          <w:rFonts w:ascii="仿宋" w:eastAsia="仿宋" w:hAnsi="仿宋"/>
          <w:sz w:val="32"/>
          <w:szCs w:val="32"/>
        </w:rPr>
        <w:t>）。</w:t>
      </w:r>
    </w:p>
    <w:p w:rsidR="00000000" w:rsidRDefault="0055602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限当事人在收到本处罚决定书之日起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日内，按照《广州</w:t>
      </w:r>
      <w:r>
        <w:rPr>
          <w:rFonts w:ascii="仿宋" w:eastAsia="仿宋" w:hAnsi="仿宋" w:hint="eastAsia"/>
          <w:sz w:val="32"/>
          <w:szCs w:val="32"/>
        </w:rPr>
        <w:t>市非税收入缴款通知书》的要求，将上述罚款缴到非税收入代收银行（工商银行、建设银行、广州银行、广州农村商业银行、中国银行农业银行、邮政储蓄银行、交通银行、光大银行、中信银行、广发银行、浦发银行、华夏银行），收入项目编码：</w:t>
      </w:r>
      <w:r>
        <w:rPr>
          <w:rFonts w:ascii="仿宋" w:eastAsia="仿宋" w:hAnsi="仿宋" w:hint="eastAsia"/>
          <w:sz w:val="32"/>
          <w:szCs w:val="32"/>
        </w:rPr>
        <w:t>3124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0000" w:rsidRDefault="0055602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如不服本处罚决定，可在接到决定书之日起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日内向广州市环境保护局或者越秀区人民政府申请复议，也可在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个月内直接向广州铁路运输第一法院起诉。</w:t>
      </w:r>
    </w:p>
    <w:p w:rsidR="00000000" w:rsidRDefault="0055602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依据《中华人民共和国行政复议法》第二十一条规定，行政复议期间具体行政行为不停止执行。</w:t>
      </w:r>
    </w:p>
    <w:p w:rsidR="00000000" w:rsidRDefault="0055602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逾期不申请复议，也不向法院起诉，又不履行本处罚决定的，我</w:t>
      </w:r>
      <w:r>
        <w:rPr>
          <w:rFonts w:ascii="仿宋" w:eastAsia="仿宋" w:hAnsi="仿宋" w:hint="eastAsia"/>
          <w:sz w:val="32"/>
          <w:szCs w:val="32"/>
        </w:rPr>
        <w:t>局将依法申请法院强制执行，并每日按罚款额的百分之三加处罚款。</w:t>
      </w:r>
    </w:p>
    <w:p w:rsidR="00000000" w:rsidRDefault="00556026">
      <w:pPr>
        <w:rPr>
          <w:rFonts w:ascii="仿宋" w:eastAsia="仿宋" w:hAnsi="仿宋"/>
          <w:sz w:val="32"/>
          <w:szCs w:val="32"/>
        </w:rPr>
      </w:pPr>
    </w:p>
    <w:p w:rsidR="00000000" w:rsidRDefault="00556026">
      <w:pPr>
        <w:rPr>
          <w:rFonts w:ascii="仿宋" w:eastAsia="仿宋" w:hAnsi="仿宋"/>
          <w:sz w:val="32"/>
          <w:szCs w:val="32"/>
        </w:rPr>
      </w:pPr>
    </w:p>
    <w:p w:rsidR="00000000" w:rsidRDefault="00556026">
      <w:pPr>
        <w:ind w:rightChars="400" w:right="8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DATE  \@ "EEEE</w:instrText>
      </w:r>
      <w:r>
        <w:rPr>
          <w:rFonts w:ascii="仿宋" w:eastAsia="仿宋" w:hAnsi="仿宋"/>
          <w:sz w:val="32"/>
          <w:szCs w:val="32"/>
        </w:rPr>
        <w:instrText>年</w:instrText>
      </w:r>
      <w:r>
        <w:rPr>
          <w:rFonts w:ascii="仿宋" w:eastAsia="仿宋" w:hAnsi="仿宋"/>
          <w:sz w:val="32"/>
          <w:szCs w:val="32"/>
        </w:rPr>
        <w:instrText>O</w:instrText>
      </w:r>
      <w:r>
        <w:rPr>
          <w:rFonts w:ascii="仿宋" w:eastAsia="仿宋" w:hAnsi="仿宋"/>
          <w:sz w:val="32"/>
          <w:szCs w:val="32"/>
        </w:rPr>
        <w:instrText>月</w:instrText>
      </w:r>
      <w:r>
        <w:rPr>
          <w:rFonts w:ascii="仿宋" w:eastAsia="仿宋" w:hAnsi="仿宋"/>
          <w:sz w:val="32"/>
          <w:szCs w:val="32"/>
        </w:rPr>
        <w:instrText>A</w:instrText>
      </w:r>
      <w:r>
        <w:rPr>
          <w:rFonts w:ascii="仿宋" w:eastAsia="仿宋" w:hAnsi="仿宋"/>
          <w:sz w:val="32"/>
          <w:szCs w:val="32"/>
        </w:rPr>
        <w:instrText>日</w:instrText>
      </w:r>
      <w:r>
        <w:rPr>
          <w:rFonts w:ascii="仿宋" w:eastAsia="仿宋" w:hAnsi="仿宋"/>
          <w:sz w:val="32"/>
          <w:szCs w:val="32"/>
        </w:rPr>
        <w:instrText xml:space="preserve">"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/>
          <w:noProof/>
          <w:sz w:val="32"/>
          <w:szCs w:val="32"/>
        </w:rPr>
        <w:t>二〇一</w:t>
      </w:r>
      <w:r>
        <w:rPr>
          <w:rFonts w:ascii="仿宋" w:eastAsia="仿宋" w:hAnsi="仿宋" w:hint="eastAsia"/>
          <w:noProof/>
          <w:sz w:val="32"/>
          <w:szCs w:val="32"/>
        </w:rPr>
        <w:t>六</w:t>
      </w:r>
      <w:r>
        <w:rPr>
          <w:rFonts w:ascii="仿宋" w:eastAsia="仿宋" w:hAnsi="仿宋"/>
          <w:noProof/>
          <w:sz w:val="32"/>
          <w:szCs w:val="32"/>
        </w:rPr>
        <w:t>年</w:t>
      </w:r>
      <w:r>
        <w:rPr>
          <w:rFonts w:ascii="仿宋" w:eastAsia="仿宋" w:hAnsi="仿宋" w:hint="eastAsia"/>
          <w:noProof/>
          <w:sz w:val="32"/>
          <w:szCs w:val="32"/>
        </w:rPr>
        <w:t>十二</w:t>
      </w:r>
      <w:r>
        <w:rPr>
          <w:rFonts w:ascii="仿宋" w:eastAsia="仿宋" w:hAnsi="仿宋"/>
          <w:noProof/>
          <w:sz w:val="32"/>
          <w:szCs w:val="32"/>
        </w:rPr>
        <w:t>月</w:t>
      </w:r>
      <w:r>
        <w:rPr>
          <w:rFonts w:ascii="仿宋" w:eastAsia="仿宋" w:hAnsi="仿宋" w:hint="eastAsia"/>
          <w:noProof/>
          <w:sz w:val="32"/>
          <w:szCs w:val="32"/>
        </w:rPr>
        <w:t>十四</w:t>
      </w:r>
      <w:r>
        <w:rPr>
          <w:rFonts w:ascii="仿宋" w:eastAsia="仿宋" w:hAnsi="仿宋"/>
          <w:noProof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fldChar w:fldCharType="end"/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varA" w:val="11雸ٹ雈ٹ雠ٹ"/>
    <w:docVar w:name="varB" w:val="application/vnd.openxmlformats-officedocument.wordprocessingml.webSettings+xml"/>
    <w:docVar w:name="varC" w:val="怴嬩~䮥嬩㗐孺กၤ怴嬩~䮥嬩㗐孺กၤ怴嬩~䮥嬩㗐孺"/>
    <w:docVar w:name="varD" w:val="폜孶Ѐ&amp;쇿ꐐ啋ᐃĆ폜孶Ѐ삯&amp;"/>
    <w:docVar w:name="varE" w:val="w:doNotExpandShiftRet"/>
    <w:docVar w:name="varF" w:val="삯&amp;⃿␐啋ЃĆ"/>
    <w:docVar w:name="varG" w:val="폜孶Ѐ쇠&amp;ǿ梐䄋ᐃ"/>
    <w:docVar w:name="varH" w:val=""/>
    <w:docVar w:name="varI" w:val=""/>
    <w:docVar w:name="varJ" w:val="http://schemas.openxmlformats.org/officeDocument/2006/relationships/webSettingslate샦&amp;⇿ꐐ態ЃĆ폜孶Ѐ&amp;"/>
    <w:docVar w:name="varK" w:val="폜孶Ѐ쇠&amp;ǿ梐䄋ᐃЀĮ&amp;ˀ,ˀˀˀヿ恃л"/>
    <w:docVar w:name="varL" w:val="삯&amp;⃿␐啋ЃĆЀ3&amp;⃿⒐䄋"/>
    <w:docVar w:name="varM" w:val="application/vnd.openxmlformats-officedocument.wordprocessingml.webSettings+xml"/>
    <w:docVar w:name="varN" w:val="怴嬩~䮥嬩㗐孺กၤ怴嬩~䮥嬩㗐孺กၤ怴嬩~䮥嬩㗐孺"/>
  </w:docVars>
  <w:rsids>
    <w:rsidRoot w:val="00172A27"/>
    <w:rsid w:val="0055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0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0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125</Words>
  <Characters>713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MC SYSTEM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#函号</dc:title>
  <dc:creator>区环保局</dc:creator>
  <cp:lastModifiedBy>xzjd</cp:lastModifiedBy>
  <cp:revision>2</cp:revision>
  <cp:lastPrinted>2016-12-01T01:00:54Z</cp:lastPrinted>
  <dcterms:created xsi:type="dcterms:W3CDTF">2018-06-26T03:07:00Z</dcterms:created>
  <dcterms:modified xsi:type="dcterms:W3CDTF">2018-06-26T03:07:00Z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