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广州市越秀区教育局普法责任清单</w:t>
      </w:r>
    </w:p>
    <w:p/>
    <w:tbl>
      <w:tblPr>
        <w:tblStyle w:val="9"/>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8"/>
        <w:gridCol w:w="2268"/>
        <w:gridCol w:w="4819"/>
        <w:gridCol w:w="396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7"/>
              <w:spacing w:before="0" w:beforeAutospacing="0" w:after="0" w:afterAutospacing="0" w:line="435" w:lineRule="atLeast"/>
              <w:jc w:val="center"/>
              <w:rPr>
                <w:rFonts w:ascii="仿宋_GB2312" w:hAnsi="Times New Roman" w:eastAsia="仿宋_GB2312" w:cs="Times New Roman"/>
                <w:b/>
                <w:color w:val="555454"/>
                <w:szCs w:val="28"/>
              </w:rPr>
            </w:pPr>
            <w:r>
              <w:rPr>
                <w:rFonts w:hint="eastAsia" w:ascii="仿宋_GB2312" w:hAnsi="Times New Roman" w:eastAsia="仿宋_GB2312" w:cs="Times New Roman"/>
                <w:b/>
                <w:color w:val="111111"/>
                <w:spacing w:val="-15"/>
                <w:szCs w:val="28"/>
              </w:rPr>
              <w:t>序号</w:t>
            </w:r>
          </w:p>
        </w:tc>
        <w:tc>
          <w:tcPr>
            <w:tcW w:w="1418" w:type="dxa"/>
            <w:vAlign w:val="center"/>
          </w:tcPr>
          <w:p>
            <w:pPr>
              <w:pStyle w:val="7"/>
              <w:spacing w:before="0" w:beforeAutospacing="0" w:after="0" w:afterAutospacing="0" w:line="435" w:lineRule="atLeast"/>
              <w:jc w:val="center"/>
              <w:rPr>
                <w:rFonts w:ascii="仿宋_GB2312" w:hAnsi="Times New Roman" w:eastAsia="仿宋_GB2312" w:cs="Times New Roman"/>
                <w:b/>
                <w:color w:val="111111"/>
                <w:szCs w:val="28"/>
              </w:rPr>
            </w:pPr>
            <w:r>
              <w:rPr>
                <w:rFonts w:hint="eastAsia" w:ascii="仿宋_GB2312" w:hAnsi="Times New Roman" w:eastAsia="仿宋_GB2312" w:cs="Times New Roman"/>
                <w:b/>
                <w:color w:val="111111"/>
                <w:szCs w:val="28"/>
              </w:rPr>
              <w:t>普法对象</w:t>
            </w:r>
          </w:p>
        </w:tc>
        <w:tc>
          <w:tcPr>
            <w:tcW w:w="2268" w:type="dxa"/>
            <w:vAlign w:val="center"/>
          </w:tcPr>
          <w:p>
            <w:pPr>
              <w:pStyle w:val="7"/>
              <w:spacing w:before="0" w:beforeAutospacing="0" w:after="0" w:afterAutospacing="0" w:line="435" w:lineRule="atLeast"/>
              <w:jc w:val="center"/>
              <w:rPr>
                <w:rFonts w:ascii="仿宋_GB2312" w:hAnsi="Times New Roman" w:eastAsia="仿宋_GB2312" w:cs="Times New Roman"/>
                <w:b/>
                <w:color w:val="555454"/>
                <w:szCs w:val="28"/>
              </w:rPr>
            </w:pPr>
            <w:r>
              <w:rPr>
                <w:rFonts w:hint="eastAsia" w:ascii="仿宋_GB2312" w:hAnsi="Times New Roman" w:eastAsia="仿宋_GB2312" w:cs="Times New Roman"/>
                <w:b/>
                <w:color w:val="111111"/>
                <w:szCs w:val="28"/>
              </w:rPr>
              <w:t>重点普法内容</w:t>
            </w:r>
          </w:p>
        </w:tc>
        <w:tc>
          <w:tcPr>
            <w:tcW w:w="4819" w:type="dxa"/>
            <w:vAlign w:val="center"/>
          </w:tcPr>
          <w:p>
            <w:pPr>
              <w:pStyle w:val="7"/>
              <w:spacing w:before="0" w:beforeAutospacing="0" w:after="0" w:afterAutospacing="0" w:line="435" w:lineRule="atLeast"/>
              <w:jc w:val="center"/>
              <w:rPr>
                <w:rFonts w:ascii="仿宋_GB2312" w:hAnsi="Times New Roman" w:eastAsia="仿宋_GB2312" w:cs="Times New Roman"/>
                <w:b/>
                <w:color w:val="555454"/>
                <w:szCs w:val="28"/>
              </w:rPr>
            </w:pPr>
            <w:r>
              <w:rPr>
                <w:rFonts w:hint="eastAsia" w:ascii="仿宋_GB2312" w:hAnsi="Times New Roman" w:eastAsia="仿宋_GB2312" w:cs="Times New Roman"/>
                <w:b/>
                <w:color w:val="111111"/>
                <w:szCs w:val="28"/>
              </w:rPr>
              <w:t>普法时间和形式</w:t>
            </w:r>
          </w:p>
        </w:tc>
        <w:tc>
          <w:tcPr>
            <w:tcW w:w="3969" w:type="dxa"/>
            <w:vAlign w:val="center"/>
          </w:tcPr>
          <w:p>
            <w:pPr>
              <w:pStyle w:val="7"/>
              <w:spacing w:before="0" w:beforeAutospacing="0" w:after="0" w:afterAutospacing="0" w:line="435" w:lineRule="atLeast"/>
              <w:jc w:val="center"/>
              <w:rPr>
                <w:rFonts w:ascii="仿宋_GB2312" w:hAnsi="Times New Roman" w:eastAsia="仿宋_GB2312" w:cs="Times New Roman"/>
                <w:b/>
                <w:color w:val="555454"/>
                <w:szCs w:val="28"/>
              </w:rPr>
            </w:pPr>
            <w:r>
              <w:rPr>
                <w:rFonts w:hint="eastAsia" w:ascii="仿宋_GB2312" w:hAnsi="Times New Roman" w:eastAsia="仿宋_GB2312" w:cs="Times New Roman"/>
                <w:b/>
                <w:color w:val="111111"/>
                <w:szCs w:val="28"/>
              </w:rPr>
              <w:t>预期目标</w:t>
            </w:r>
          </w:p>
        </w:tc>
        <w:tc>
          <w:tcPr>
            <w:tcW w:w="1276" w:type="dxa"/>
            <w:vAlign w:val="center"/>
          </w:tcPr>
          <w:p>
            <w:pPr>
              <w:pStyle w:val="7"/>
              <w:spacing w:before="0" w:beforeAutospacing="0" w:after="0" w:afterAutospacing="0" w:line="435" w:lineRule="atLeast"/>
              <w:jc w:val="center"/>
              <w:rPr>
                <w:rFonts w:ascii="仿宋_GB2312" w:hAnsi="Times New Roman" w:eastAsia="仿宋_GB2312" w:cs="Times New Roman"/>
                <w:b/>
                <w:color w:val="555454"/>
                <w:szCs w:val="28"/>
              </w:rPr>
            </w:pPr>
            <w:r>
              <w:rPr>
                <w:rFonts w:hint="eastAsia" w:ascii="仿宋_GB2312" w:hAnsi="Times New Roman" w:eastAsia="仿宋_GB2312" w:cs="Times New Roman"/>
                <w:b/>
                <w:color w:val="111111"/>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系统全体干部及师生、服务对象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《中华人民共和国保守国家秘密法》</w:t>
            </w:r>
          </w:p>
          <w:p>
            <w:pPr>
              <w:rPr>
                <w:rFonts w:ascii="Times New Roman" w:hAnsi="Times New Roman" w:eastAsia="仿宋_GB2312" w:cs="Times New Roman"/>
              </w:rPr>
            </w:pP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hint="eastAsia" w:ascii="Times New Roman" w:hAnsi="Times New Roman" w:eastAsia="仿宋_GB2312" w:cs="Times New Roman"/>
              </w:rPr>
              <w:t>组织自学、集体学、培训</w:t>
            </w:r>
            <w:r>
              <w:rPr>
                <w:rFonts w:ascii="Times New Roman" w:hAnsi="Times New Roman" w:eastAsia="仿宋_GB2312" w:cs="Times New Roman"/>
              </w:rPr>
              <w:t>等</w:t>
            </w:r>
            <w:r>
              <w:rPr>
                <w:rFonts w:hint="eastAsia" w:ascii="Times New Roman" w:hAnsi="Times New Roman" w:eastAsia="仿宋_GB2312" w:cs="Times New Roman"/>
              </w:rPr>
              <w:t>方式</w:t>
            </w:r>
            <w:r>
              <w:rPr>
                <w:rFonts w:ascii="Times New Roman" w:hAnsi="Times New Roman" w:eastAsia="仿宋_GB2312" w:cs="Times New Roman"/>
              </w:rPr>
              <w:t>，利用各种平台、阵地和载体进行形式多样的法治宣传</w:t>
            </w:r>
            <w:r>
              <w:rPr>
                <w:rFonts w:hint="eastAsia" w:ascii="Times New Roman" w:hAnsi="Times New Roman" w:eastAsia="仿宋_GB2312" w:cs="Times New Roman"/>
              </w:rPr>
              <w:t>。</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普及保密法有关知识，提高系统干部、师生以及服务对象保守国家秘密，维护国家安全和利益的意识。</w:t>
            </w:r>
          </w:p>
        </w:tc>
        <w:tc>
          <w:tcPr>
            <w:tcW w:w="1276" w:type="dxa"/>
            <w:vMerge w:val="restart"/>
            <w:vAlign w:val="center"/>
          </w:tcPr>
          <w:p>
            <w:pPr>
              <w:jc w:val="center"/>
              <w:rPr>
                <w:rFonts w:ascii="Times New Roman" w:hAnsi="Times New Roman" w:eastAsia="仿宋_GB2312" w:cs="Times New Roman"/>
              </w:rPr>
            </w:pPr>
            <w:r>
              <w:rPr>
                <w:rFonts w:ascii="Times New Roman" w:hAnsi="Times New Roman" w:eastAsia="仿宋_GB2312" w:cs="Times New Roma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系统全体干部及师生、服务对象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w:t>
            </w:r>
            <w:r>
              <w:fldChar w:fldCharType="begin"/>
            </w:r>
            <w:r>
              <w:instrText xml:space="preserve"> HYPERLINK "http://www.baidu.com/link?url=p2JQt9Z9B2Oc95AwwRATUuLaBfsvUblrZLh4pVn_RH6sAU_YEEn71QttqaLbk6ZGQ4m6aOIBfi8BiwLg_hVhwgV0n8euTLgpfyMfFZ5zUeHd29i3u2ATg98LY6NgAuYp" \t "_blank" </w:instrText>
            </w:r>
            <w:r>
              <w:fldChar w:fldCharType="separate"/>
            </w:r>
            <w:r>
              <w:rPr>
                <w:rFonts w:ascii="Times New Roman" w:hAnsi="Times New Roman" w:eastAsia="仿宋_GB2312" w:cs="Times New Roman"/>
              </w:rPr>
              <w:t>中华人民共和国政府信息公开条例</w:t>
            </w:r>
            <w:r>
              <w:rPr>
                <w:rFonts w:ascii="Times New Roman" w:hAnsi="Times New Roman" w:eastAsia="仿宋_GB2312" w:cs="Times New Roman"/>
              </w:rPr>
              <w:fldChar w:fldCharType="end"/>
            </w:r>
            <w:r>
              <w:rPr>
                <w:rFonts w:ascii="Times New Roman" w:hAnsi="Times New Roman" w:eastAsia="仿宋_GB2312" w:cs="Times New Roman"/>
              </w:rPr>
              <w:t>》</w:t>
            </w:r>
          </w:p>
          <w:p>
            <w:pPr>
              <w:rPr>
                <w:rFonts w:ascii="Times New Roman" w:hAnsi="Times New Roman" w:eastAsia="仿宋_GB2312" w:cs="Times New Roman"/>
              </w:rPr>
            </w:pP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1.根据业务特点，灵活开展多形式的日常普法活动和专项普法活动，在信息公开过程中加强对服务对象、社会公众的法治宣传教育；</w:t>
            </w:r>
          </w:p>
          <w:p>
            <w:pP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利用宣传栏、</w:t>
            </w:r>
            <w:r>
              <w:rPr>
                <w:rFonts w:hint="eastAsia" w:ascii="Times New Roman" w:hAnsi="Times New Roman" w:eastAsia="仿宋_GB2312" w:cs="Times New Roman"/>
              </w:rPr>
              <w:t>网络平台</w:t>
            </w:r>
            <w:r>
              <w:rPr>
                <w:rFonts w:ascii="Times New Roman" w:hAnsi="Times New Roman" w:eastAsia="仿宋_GB2312" w:cs="Times New Roman"/>
              </w:rPr>
              <w:t>等宣传载体进行形式多样的法治宣传教育。</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普及信息公开有关</w:t>
            </w:r>
            <w:r>
              <w:rPr>
                <w:rFonts w:hint="eastAsia" w:ascii="Times New Roman" w:hAnsi="Times New Roman" w:eastAsia="仿宋_GB2312" w:cs="Times New Roman"/>
              </w:rPr>
              <w:t>法律法规</w:t>
            </w:r>
            <w:r>
              <w:rPr>
                <w:rFonts w:ascii="Times New Roman" w:hAnsi="Times New Roman" w:eastAsia="仿宋_GB2312" w:cs="Times New Roman"/>
              </w:rPr>
              <w:t>，提高系统干部、师生以及服务对象尊法学法守法用法意识。</w:t>
            </w:r>
          </w:p>
        </w:tc>
        <w:tc>
          <w:tcPr>
            <w:tcW w:w="1276" w:type="dxa"/>
            <w:vMerge w:val="continue"/>
          </w:tcPr>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3</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系统有关干部或教师</w:t>
            </w:r>
          </w:p>
        </w:tc>
        <w:tc>
          <w:tcPr>
            <w:tcW w:w="2268" w:type="dxa"/>
          </w:tcPr>
          <w:p>
            <w:pPr>
              <w:rPr>
                <w:rFonts w:ascii="Times New Roman" w:hAnsi="Times New Roman" w:eastAsia="仿宋_GB2312" w:cs="Times New Roman"/>
              </w:rPr>
            </w:pPr>
            <w:r>
              <w:rPr>
                <w:rFonts w:ascii="Times New Roman" w:hAnsi="Times New Roman" w:eastAsia="仿宋_GB2312" w:cs="Times New Roman"/>
              </w:rPr>
              <w:t>《广东省档案条例》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1.结合日常档案管理工作，灵活开展多形式的日常普法</w:t>
            </w:r>
            <w:r>
              <w:rPr>
                <w:rFonts w:hint="eastAsia" w:ascii="Times New Roman" w:hAnsi="Times New Roman" w:eastAsia="仿宋_GB2312" w:cs="Times New Roman"/>
              </w:rPr>
              <w:t>工作</w:t>
            </w:r>
            <w:r>
              <w:rPr>
                <w:rFonts w:ascii="Times New Roman" w:hAnsi="Times New Roman" w:eastAsia="仿宋_GB2312" w:cs="Times New Roman"/>
              </w:rPr>
              <w:t>和专项普法</w:t>
            </w:r>
            <w:r>
              <w:rPr>
                <w:rFonts w:hint="eastAsia" w:ascii="Times New Roman" w:hAnsi="Times New Roman" w:eastAsia="仿宋_GB2312" w:cs="Times New Roman"/>
              </w:rPr>
              <w:t>工作</w:t>
            </w:r>
            <w:r>
              <w:rPr>
                <w:rFonts w:ascii="Times New Roman" w:hAnsi="Times New Roman" w:eastAsia="仿宋_GB2312" w:cs="Times New Roman"/>
              </w:rPr>
              <w:t>。</w:t>
            </w:r>
          </w:p>
          <w:p>
            <w:pPr>
              <w:rPr>
                <w:rFonts w:ascii="Times New Roman" w:hAnsi="Times New Roman" w:eastAsia="仿宋_GB2312" w:cs="Times New Roman"/>
              </w:rPr>
            </w:pPr>
            <w:r>
              <w:rPr>
                <w:rFonts w:ascii="Times New Roman" w:hAnsi="Times New Roman" w:eastAsia="仿宋_GB2312" w:cs="Times New Roman"/>
              </w:rPr>
              <w:t>2.利用宣传栏、微博等宣传载体进行形式多样的法治宣传教育。</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普及档案管理有关</w:t>
            </w:r>
            <w:r>
              <w:rPr>
                <w:rFonts w:hint="eastAsia" w:ascii="Times New Roman" w:hAnsi="Times New Roman" w:eastAsia="仿宋_GB2312" w:cs="Times New Roman"/>
              </w:rPr>
              <w:t>法律法规</w:t>
            </w:r>
            <w:r>
              <w:rPr>
                <w:rFonts w:ascii="Times New Roman" w:hAnsi="Times New Roman" w:eastAsia="仿宋_GB2312" w:cs="Times New Roman"/>
              </w:rPr>
              <w:t>，提高系统干部、师生以及服务对象尊法学法守法用法意识。</w:t>
            </w:r>
          </w:p>
        </w:tc>
        <w:tc>
          <w:tcPr>
            <w:tcW w:w="1276" w:type="dxa"/>
            <w:vMerge w:val="continue"/>
          </w:tcPr>
          <w:p>
            <w:pPr>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4</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系统全体干部及师生</w:t>
            </w:r>
          </w:p>
        </w:tc>
        <w:tc>
          <w:tcPr>
            <w:tcW w:w="2268" w:type="dxa"/>
          </w:tcPr>
          <w:p>
            <w:pPr>
              <w:rPr>
                <w:rFonts w:ascii="Times New Roman" w:hAnsi="Times New Roman" w:eastAsia="仿宋_GB2312" w:cs="Times New Roman"/>
              </w:rPr>
            </w:pPr>
            <w:r>
              <w:rPr>
                <w:rFonts w:ascii="Times New Roman" w:hAnsi="Times New Roman" w:eastAsia="仿宋_GB2312" w:cs="Times New Roman"/>
              </w:rPr>
              <w:t>习近平新时代中国特色社会主义思想特别是习近平总书记关于全面依法治国的重要论述</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1.利用中心组学习、党员学习、专题培训、“三会一课”、专家讲座、干部培训等多种形式面向系统干部、教师开展学习教育，突出党员优先，全体干部、教师全覆盖。</w:t>
            </w:r>
          </w:p>
          <w:p>
            <w:pPr>
              <w:rPr>
                <w:rFonts w:ascii="Times New Roman" w:hAnsi="Times New Roman" w:eastAsia="仿宋_GB2312" w:cs="Times New Roman"/>
              </w:rPr>
            </w:pPr>
            <w:r>
              <w:rPr>
                <w:rFonts w:ascii="Times New Roman" w:hAnsi="Times New Roman" w:eastAsia="仿宋_GB2312" w:cs="Times New Roman"/>
              </w:rPr>
              <w:t>2.融合《习近平新时代中国特色社会主义思想学生读本》上好法治课、思政课，加强青少年法治教育。</w:t>
            </w:r>
          </w:p>
        </w:tc>
        <w:tc>
          <w:tcPr>
            <w:tcW w:w="3969" w:type="dxa"/>
          </w:tcPr>
          <w:p>
            <w:pPr>
              <w:rPr>
                <w:rFonts w:ascii="Times New Roman" w:hAnsi="Times New Roman" w:eastAsia="仿宋_GB2312" w:cs="Times New Roman"/>
              </w:rPr>
            </w:pPr>
            <w:r>
              <w:rPr>
                <w:rFonts w:ascii="Times New Roman" w:hAnsi="Times New Roman" w:eastAsia="仿宋_GB2312" w:cs="Times New Roman"/>
              </w:rPr>
              <w:t>深入贯彻落实习近平总书记系列重要讲话精神和治国理政新理念新思想新战略，提升法治思维和依法行政能力；推动习近平法治思想进机关、进校园、进教材、进课堂、进头脑。</w:t>
            </w:r>
          </w:p>
        </w:tc>
        <w:tc>
          <w:tcPr>
            <w:tcW w:w="1276" w:type="dxa"/>
          </w:tcPr>
          <w:p>
            <w:pPr>
              <w:rPr>
                <w:rFonts w:ascii="Times New Roman" w:hAnsi="Times New Roman" w:eastAsia="仿宋_GB2312" w:cs="Times New Roman"/>
              </w:rPr>
            </w:pPr>
            <w:r>
              <w:rPr>
                <w:rFonts w:ascii="Times New Roman" w:hAnsi="Times New Roman" w:eastAsia="仿宋_GB2312" w:cs="Times New Roman"/>
              </w:rPr>
              <w:t>组织科、综合科</w:t>
            </w:r>
            <w:r>
              <w:rPr>
                <w:rFonts w:hint="eastAsia" w:ascii="Times New Roman" w:hAnsi="Times New Roman" w:eastAsia="仿宋_GB2312" w:cs="Times New Roman"/>
              </w:rPr>
              <w:t>、区教研院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5</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系统全体党员</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《中国共产党章程》《中国共产党廉洁自律准则》《中国共产党党内监督条例》《中国共产党纪律处分条例》《关于加强中小学校党的建设工作的意见》等党内法规和制度性文件</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通过党组会、理论中心组学习、“三会一课”、党员日常学习以及培训、讲座、自学等方式开展学习教育</w:t>
            </w:r>
            <w:r>
              <w:rPr>
                <w:rFonts w:hint="eastAsia" w:ascii="Times New Roman" w:hAnsi="Times New Roman" w:eastAsia="仿宋_GB2312" w:cs="Times New Roman"/>
              </w:rPr>
              <w:t>，</w:t>
            </w:r>
            <w:r>
              <w:rPr>
                <w:rFonts w:ascii="Times New Roman" w:hAnsi="Times New Roman" w:eastAsia="仿宋_GB2312" w:cs="Times New Roman"/>
              </w:rPr>
              <w:t>利用各种平台、阵地和载体进行形式多样的</w:t>
            </w:r>
            <w:r>
              <w:rPr>
                <w:rFonts w:hint="eastAsia" w:ascii="Times New Roman" w:hAnsi="Times New Roman" w:eastAsia="仿宋_GB2312" w:cs="Times New Roman"/>
              </w:rPr>
              <w:t>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使全体党员、干部</w:t>
            </w:r>
            <w:r>
              <w:rPr>
                <w:rFonts w:hint="eastAsia" w:ascii="Times New Roman" w:hAnsi="Times New Roman" w:eastAsia="仿宋_GB2312" w:cs="Times New Roman"/>
              </w:rPr>
              <w:t>增强“四个意识”、坚定“四个自信”、</w:t>
            </w:r>
            <w:bookmarkStart w:id="4" w:name="_GoBack"/>
            <w:bookmarkEnd w:id="4"/>
            <w:r>
              <w:rPr>
                <w:rFonts w:ascii="Times New Roman" w:hAnsi="Times New Roman" w:eastAsia="仿宋_GB2312" w:cs="Times New Roman"/>
              </w:rPr>
              <w:t>自觉做到“两个维护”</w:t>
            </w:r>
            <w:r>
              <w:rPr>
                <w:rFonts w:hint="eastAsia" w:ascii="Times New Roman" w:hAnsi="Times New Roman" w:eastAsia="仿宋_GB2312" w:cs="Times New Roman"/>
              </w:rPr>
              <w:t>，</w:t>
            </w:r>
            <w:r>
              <w:rPr>
                <w:rFonts w:ascii="Times New Roman" w:hAnsi="Times New Roman" w:eastAsia="仿宋_GB2312" w:cs="Times New Roman"/>
              </w:rPr>
              <w:t>要求</w:t>
            </w:r>
            <w:r>
              <w:rPr>
                <w:rFonts w:hint="eastAsia" w:ascii="Times New Roman" w:hAnsi="Times New Roman" w:eastAsia="仿宋_GB2312" w:cs="Times New Roman"/>
              </w:rPr>
              <w:t>并</w:t>
            </w:r>
            <w:r>
              <w:rPr>
                <w:rFonts w:ascii="Times New Roman" w:hAnsi="Times New Roman" w:eastAsia="仿宋_GB2312" w:cs="Times New Roman"/>
              </w:rPr>
              <w:t>引导党员、干部做党章党规党纪和国家法律的自觉尊崇者、模范遵守者、坚定捍卫者。增强廉政意识和党性意识。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组织科</w:t>
            </w:r>
            <w:r>
              <w:rPr>
                <w:rFonts w:hint="eastAsia" w:ascii="Times New Roman" w:hAnsi="Times New Roman" w:eastAsia="仿宋_GB2312" w:cs="Times New Roman"/>
              </w:rPr>
              <w:t>、监审科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6</w:t>
            </w:r>
          </w:p>
        </w:tc>
        <w:tc>
          <w:tcPr>
            <w:tcW w:w="1418" w:type="dxa"/>
          </w:tcPr>
          <w:p>
            <w:pPr>
              <w:rPr>
                <w:rFonts w:ascii="Times New Roman" w:hAnsi="Times New Roman" w:eastAsia="仿宋_GB2312" w:cs="Times New Roman"/>
              </w:rPr>
            </w:pPr>
            <w:r>
              <w:rPr>
                <w:rFonts w:ascii="Times New Roman" w:hAnsi="Times New Roman" w:eastAsia="仿宋_GB2312" w:cs="Times New Roman"/>
              </w:rPr>
              <w:t>局机关公务员及参公人员</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《中华人民共和国公务员法》</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结合日常管理工作，通过自学、集体学和网络学习等方式开展普法活动。</w:t>
            </w:r>
          </w:p>
        </w:tc>
        <w:tc>
          <w:tcPr>
            <w:tcW w:w="3969" w:type="dxa"/>
          </w:tcPr>
          <w:p>
            <w:pPr>
              <w:rPr>
                <w:rFonts w:ascii="Times New Roman" w:hAnsi="Times New Roman" w:eastAsia="仿宋_GB2312" w:cs="Times New Roman"/>
              </w:rPr>
            </w:pPr>
            <w:r>
              <w:rPr>
                <w:rFonts w:ascii="Times New Roman" w:hAnsi="Times New Roman" w:eastAsia="仿宋_GB2312" w:cs="Times New Roman"/>
              </w:rPr>
              <w:t>提升公务员法治思维和法治意识</w:t>
            </w:r>
            <w:r>
              <w:rPr>
                <w:rFonts w:hint="eastAsia" w:ascii="Times New Roman" w:hAnsi="Times New Roman" w:eastAsia="仿宋_GB2312" w:cs="Times New Roman"/>
              </w:rPr>
              <w:t>，助力依法行政。</w:t>
            </w:r>
          </w:p>
        </w:tc>
        <w:tc>
          <w:tcPr>
            <w:tcW w:w="1276" w:type="dxa"/>
          </w:tcPr>
          <w:p>
            <w:pPr>
              <w:rPr>
                <w:rFonts w:ascii="Times New Roman" w:hAnsi="Times New Roman" w:eastAsia="仿宋_GB2312" w:cs="Times New Roman"/>
              </w:rPr>
            </w:pPr>
            <w:r>
              <w:rPr>
                <w:rFonts w:ascii="Times New Roman" w:hAnsi="Times New Roman" w:eastAsia="仿宋_GB2312" w:cs="Times New Roman"/>
              </w:rPr>
              <w:t>组织科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7</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系统全体干部及师生</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《中华人民共和国宪法》《中华人民共和国民法典》等国家基本法律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1.通过宣传栏、培训、讲座、自学、考试，灵活开展多形式的日常普法活动和专项普法活动，在行政执法过程中加强对执法对象、社会公众的法治宣传教育；</w:t>
            </w:r>
          </w:p>
          <w:p>
            <w:pP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利用比赛、法治进校园等活动形式以及宣传栏、微博等宣传载体进行形式多样的法治宣传教育。</w:t>
            </w:r>
          </w:p>
          <w:p>
            <w:pPr>
              <w:rPr>
                <w:rFonts w:ascii="Times New Roman" w:hAnsi="Times New Roman" w:eastAsia="仿宋_GB2312" w:cs="Times New Roman"/>
              </w:rPr>
            </w:pPr>
            <w:r>
              <w:rPr>
                <w:rFonts w:ascii="Times New Roman" w:hAnsi="Times New Roman" w:eastAsia="仿宋_GB2312" w:cs="Times New Roman"/>
              </w:rPr>
              <w:t>3. 充分利用国家宪法日、法律法规颁布施行纪念日等时间节点，持续开展法治宣传活动。</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普及国家有关</w:t>
            </w:r>
            <w:r>
              <w:rPr>
                <w:rFonts w:hint="eastAsia" w:ascii="Times New Roman" w:hAnsi="Times New Roman" w:eastAsia="仿宋_GB2312" w:cs="Times New Roman"/>
              </w:rPr>
              <w:t>法律法规</w:t>
            </w:r>
            <w:r>
              <w:rPr>
                <w:rFonts w:ascii="Times New Roman" w:hAnsi="Times New Roman" w:eastAsia="仿宋_GB2312" w:cs="Times New Roman"/>
              </w:rPr>
              <w:t>，提升系统干部、师生的法治思维和法治方式的运用，增强法治宣传社会整体效果。</w:t>
            </w:r>
          </w:p>
          <w:p>
            <w:pPr>
              <w:rPr>
                <w:rFonts w:ascii="Times New Roman" w:hAnsi="Times New Roman" w:eastAsia="仿宋_GB2312" w:cs="Times New Roman"/>
              </w:rPr>
            </w:pPr>
          </w:p>
        </w:tc>
        <w:tc>
          <w:tcPr>
            <w:tcW w:w="1276" w:type="dxa"/>
          </w:tcPr>
          <w:p>
            <w:pPr>
              <w:rPr>
                <w:rFonts w:ascii="Times New Roman" w:hAnsi="Times New Roman" w:eastAsia="仿宋_GB2312" w:cs="Times New Roman"/>
              </w:rPr>
            </w:pPr>
            <w:r>
              <w:rPr>
                <w:rFonts w:ascii="Times New Roman" w:hAnsi="Times New Roman" w:eastAsia="仿宋_GB2312" w:cs="Times New Roman"/>
              </w:rPr>
              <w:t>审批服务科、综合科等</w:t>
            </w:r>
            <w:r>
              <w:rPr>
                <w:rFonts w:hint="eastAsia" w:ascii="Times New Roman" w:hAnsi="Times New Roman" w:eastAsia="仿宋_GB2312" w:cs="Times New Roman"/>
              </w:rPr>
              <w:t>机关各</w:t>
            </w:r>
            <w:r>
              <w:rPr>
                <w:rFonts w:ascii="Times New Roman" w:hAnsi="Times New Roman" w:eastAsia="仿宋_GB2312" w:cs="Times New Roma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8</w:t>
            </w:r>
          </w:p>
        </w:tc>
        <w:tc>
          <w:tcPr>
            <w:tcW w:w="1418" w:type="dxa"/>
          </w:tcPr>
          <w:p>
            <w:pPr>
              <w:rPr>
                <w:rFonts w:ascii="Times New Roman" w:hAnsi="Times New Roman" w:eastAsia="仿宋_GB2312" w:cs="Times New Roman"/>
              </w:rPr>
            </w:pPr>
            <w:r>
              <w:rPr>
                <w:rFonts w:ascii="Times New Roman" w:hAnsi="Times New Roman" w:eastAsia="仿宋_GB2312" w:cs="Times New Roman"/>
              </w:rPr>
              <w:t>局全体执法人员及行政执法对象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《中华人民共和国行政处罚法》《</w:t>
            </w:r>
            <w:bookmarkStart w:id="0" w:name="OLE_LINK8"/>
            <w:bookmarkEnd w:id="0"/>
            <w:bookmarkStart w:id="1" w:name="OLE_LINK7"/>
            <w:r>
              <w:rPr>
                <w:rFonts w:ascii="Times New Roman" w:hAnsi="Times New Roman" w:eastAsia="仿宋_GB2312" w:cs="Times New Roman"/>
              </w:rPr>
              <w:t>中华人民共和国行政许可法</w:t>
            </w:r>
            <w:bookmarkEnd w:id="1"/>
            <w:r>
              <w:rPr>
                <w:rFonts w:ascii="Times New Roman" w:hAnsi="Times New Roman" w:eastAsia="仿宋_GB2312" w:cs="Times New Roman"/>
              </w:rPr>
              <w:t>》《中华人民共和国行政复议法</w:t>
            </w:r>
            <w:r>
              <w:rPr>
                <w:rFonts w:hint="eastAsia" w:ascii="Times New Roman" w:hAnsi="Times New Roman" w:eastAsia="仿宋_GB2312" w:cs="Times New Roman"/>
              </w:rPr>
              <w:t>》等行政管理相关法律法规</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1.根据各科室日常业务特点，灵活开展多形式的日常普法活动和专项普法活动，在行政执法过程中加强对执法对象、社会公众的法治宣传教育；</w:t>
            </w:r>
          </w:p>
          <w:p>
            <w:pP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利用宣传栏、微博等宣传载体进行形式多样的法治宣传教育。</w:t>
            </w:r>
          </w:p>
          <w:p>
            <w:pPr>
              <w:rPr>
                <w:rFonts w:ascii="Times New Roman" w:hAnsi="Times New Roman" w:eastAsia="仿宋_GB2312" w:cs="Times New Roman"/>
              </w:rPr>
            </w:pPr>
          </w:p>
        </w:tc>
        <w:tc>
          <w:tcPr>
            <w:tcW w:w="3969" w:type="dxa"/>
          </w:tcPr>
          <w:p>
            <w:pPr>
              <w:rPr>
                <w:rFonts w:ascii="Times New Roman" w:hAnsi="Times New Roman" w:eastAsia="仿宋_GB2312" w:cs="Times New Roman"/>
              </w:rPr>
            </w:pPr>
            <w:r>
              <w:rPr>
                <w:rFonts w:ascii="Times New Roman" w:hAnsi="Times New Roman" w:eastAsia="仿宋_GB2312" w:cs="Times New Roman"/>
              </w:rPr>
              <w:t>普及行政执法有关</w:t>
            </w:r>
            <w:r>
              <w:rPr>
                <w:rFonts w:hint="eastAsia" w:ascii="Times New Roman" w:hAnsi="Times New Roman" w:eastAsia="仿宋_GB2312" w:cs="Times New Roman"/>
              </w:rPr>
              <w:t>法律法规</w:t>
            </w:r>
            <w:r>
              <w:rPr>
                <w:rFonts w:ascii="Times New Roman" w:hAnsi="Times New Roman" w:eastAsia="仿宋_GB2312" w:cs="Times New Roman"/>
              </w:rPr>
              <w:t>，提升系统干部依法行政水平，提高服务对象尊法学法守法用法意识。</w:t>
            </w:r>
          </w:p>
          <w:p>
            <w:pPr>
              <w:rPr>
                <w:rFonts w:ascii="Times New Roman" w:hAnsi="Times New Roman" w:eastAsia="仿宋_GB2312" w:cs="Times New Roman"/>
              </w:rPr>
            </w:pPr>
          </w:p>
        </w:tc>
        <w:tc>
          <w:tcPr>
            <w:tcW w:w="1276" w:type="dxa"/>
          </w:tcPr>
          <w:p>
            <w:pPr>
              <w:rPr>
                <w:rFonts w:ascii="Times New Roman" w:hAnsi="Times New Roman" w:eastAsia="仿宋_GB2312" w:cs="Times New Roman"/>
              </w:rPr>
            </w:pPr>
            <w:r>
              <w:rPr>
                <w:rFonts w:ascii="Times New Roman" w:hAnsi="Times New Roman" w:eastAsia="仿宋_GB2312" w:cs="Times New Roman"/>
              </w:rPr>
              <w:t>审批服务科及各相关科室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9</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系统全体干部及民办教育服务对象</w:t>
            </w:r>
          </w:p>
        </w:tc>
        <w:tc>
          <w:tcPr>
            <w:tcW w:w="2268" w:type="dxa"/>
          </w:tcPr>
          <w:p>
            <w:pPr>
              <w:rPr>
                <w:rFonts w:ascii="Times New Roman" w:hAnsi="Times New Roman" w:eastAsia="仿宋_GB2312" w:cs="Times New Roman"/>
              </w:rPr>
            </w:pPr>
            <w:r>
              <w:rPr>
                <w:rFonts w:hint="eastAsia" w:ascii="Times New Roman" w:hAnsi="Times New Roman" w:eastAsia="仿宋_GB2312" w:cs="Times New Roman"/>
              </w:rPr>
              <w:t>《民办教育促进法》</w:t>
            </w:r>
            <w:r>
              <w:rPr>
                <w:rFonts w:ascii="Times New Roman" w:hAnsi="Times New Roman" w:eastAsia="仿宋_GB2312" w:cs="Times New Roman"/>
              </w:rPr>
              <w:t>《中华人民共和国民办教育促进法实施条例》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结合日常管理工作，通过线下和线上宣传等多种形式开展普法活动。</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普及民办教育有关</w:t>
            </w:r>
            <w:r>
              <w:rPr>
                <w:rFonts w:hint="eastAsia" w:ascii="Times New Roman" w:hAnsi="Times New Roman" w:eastAsia="仿宋_GB2312" w:cs="Times New Roman"/>
              </w:rPr>
              <w:t>法律法规</w:t>
            </w:r>
            <w:r>
              <w:rPr>
                <w:rFonts w:ascii="Times New Roman" w:hAnsi="Times New Roman" w:eastAsia="仿宋_GB2312" w:cs="Times New Roman"/>
              </w:rPr>
              <w:t>，提高系统干部、服务对象尊法学法守法用法意识。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审批</w:t>
            </w:r>
            <w:r>
              <w:rPr>
                <w:rFonts w:hint="eastAsia" w:ascii="Times New Roman" w:hAnsi="Times New Roman" w:eastAsia="仿宋_GB2312" w:cs="Times New Roman"/>
              </w:rPr>
              <w:t>服务</w:t>
            </w:r>
            <w:r>
              <w:rPr>
                <w:rFonts w:ascii="Times New Roman" w:hAnsi="Times New Roman" w:eastAsia="仿宋_GB2312" w:cs="Times New Roman"/>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10</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《中华人民共和国教育法》《中华人民共和国义务教育法》《学位条例》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1.根据业务特点，灵活开展多形式的日常普法活动和专项普法活动，在教育教学管理过程中加强对服务对象、社会公众的法治宣传教育；</w:t>
            </w:r>
          </w:p>
          <w:p>
            <w:pP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利用宣传栏、微博等宣传载体进行形式多样的法治宣传教育。</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普及教育有关</w:t>
            </w:r>
            <w:r>
              <w:rPr>
                <w:rFonts w:hint="eastAsia" w:ascii="Times New Roman" w:hAnsi="Times New Roman" w:eastAsia="仿宋_GB2312" w:cs="Times New Roman"/>
              </w:rPr>
              <w:t>法律法规</w:t>
            </w:r>
            <w:r>
              <w:rPr>
                <w:rFonts w:ascii="Times New Roman" w:hAnsi="Times New Roman" w:eastAsia="仿宋_GB2312" w:cs="Times New Roman"/>
              </w:rPr>
              <w:t>，提高系统干部、师生以及家长尊法学法守法用法意识</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ascii="Times New Roman" w:hAnsi="Times New Roman" w:eastAsia="仿宋_GB2312" w:cs="Times New Roman"/>
              </w:rPr>
              <w:t>小幼教科、中教科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11</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系统相关干部、师生和家长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《中华人民共和国职业教育法》《广东省职业教育条例》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结合日常管理工作，通过宣传栏、培训、讲座、自学等形式开展普法宣传。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普及职业教育有关</w:t>
            </w:r>
            <w:r>
              <w:rPr>
                <w:rFonts w:hint="eastAsia" w:ascii="Times New Roman" w:hAnsi="Times New Roman" w:eastAsia="仿宋_GB2312" w:cs="Times New Roman"/>
              </w:rPr>
              <w:t>法律法规</w:t>
            </w:r>
            <w:r>
              <w:rPr>
                <w:rFonts w:ascii="Times New Roman" w:hAnsi="Times New Roman" w:eastAsia="仿宋_GB2312" w:cs="Times New Roman"/>
              </w:rPr>
              <w:t>，提高系统干部以及服务对象尊法学法守法用法意识</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ascii="Times New Roman" w:hAnsi="Times New Roman" w:eastAsia="仿宋_GB2312" w:cs="Times New Roman"/>
              </w:rPr>
              <w:t>中教科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系统干部、教师及服务对象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《国家信访条例》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结合日常工作，通过宣传栏、新媒体等开展普法宣传。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有关法律法规</w:t>
            </w:r>
            <w:r>
              <w:rPr>
                <w:rFonts w:ascii="Times New Roman" w:hAnsi="Times New Roman" w:eastAsia="仿宋_GB2312" w:cs="Times New Roman"/>
              </w:rPr>
              <w:t>，提高服务对象尊法学法守法用法意识。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安保科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13</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《中华人民共和国反有组织犯罪法》</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结合日常工作，通过宣传栏、新媒体等开展普法宣传。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有关法律法规</w:t>
            </w:r>
            <w:r>
              <w:rPr>
                <w:rFonts w:ascii="Times New Roman" w:hAnsi="Times New Roman" w:eastAsia="仿宋_GB2312" w:cs="Times New Roman"/>
              </w:rPr>
              <w:t>，提高干部、师生及服务对象尊法学法守法用法意识。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安保科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14</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hint="eastAsia" w:ascii="Times New Roman" w:hAnsi="Times New Roman" w:eastAsia="仿宋_GB2312" w:cs="Times New Roman"/>
                <w:lang w:eastAsia="zh-CN"/>
              </w:rPr>
              <w:t>《中华人民共和国未成年人保护法》</w:t>
            </w:r>
            <w:r>
              <w:rPr>
                <w:rFonts w:ascii="Times New Roman" w:hAnsi="Times New Roman" w:eastAsia="仿宋_GB2312" w:cs="Times New Roman"/>
              </w:rPr>
              <w:t>《预防未成年人犯罪法》《未成年人学校保护规定》</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1.通过宣传栏、培训、讲座、自学等，灵活开展多形式的日常普法活动和专项普法活动，在教育管理过程中加强对普法对象、社会公众的法治宣传教育；</w:t>
            </w:r>
          </w:p>
          <w:p>
            <w:pP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利用比赛、法治进校园等活动形式以及宣传栏、微博等宣传载体进行形式多样的法治宣传教育。</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有关法律法规</w:t>
            </w:r>
            <w:r>
              <w:rPr>
                <w:rFonts w:ascii="Times New Roman" w:hAnsi="Times New Roman" w:eastAsia="仿宋_GB2312" w:cs="Times New Roman"/>
              </w:rPr>
              <w:t>，推进系统干部、师生及服务对象尊法学法守法用法意识。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安保科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15</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《广东省学校安全条例》《广州市学校安全管理条例》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结合日常工作，通过讲座、培训、宣传栏等线下和新媒体等线上方式开展普法宣传。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普及有关</w:t>
            </w:r>
            <w:r>
              <w:rPr>
                <w:rFonts w:hint="eastAsia" w:ascii="Times New Roman" w:hAnsi="Times New Roman" w:eastAsia="仿宋_GB2312" w:cs="Times New Roman"/>
              </w:rPr>
              <w:t>法律法规</w:t>
            </w:r>
            <w:r>
              <w:rPr>
                <w:rFonts w:ascii="Times New Roman" w:hAnsi="Times New Roman" w:eastAsia="仿宋_GB2312" w:cs="Times New Roman"/>
              </w:rPr>
              <w:t>，提高</w:t>
            </w:r>
            <w:r>
              <w:rPr>
                <w:rFonts w:hint="eastAsia" w:ascii="Times New Roman" w:hAnsi="Times New Roman" w:eastAsia="仿宋_GB2312" w:cs="Times New Roman"/>
              </w:rPr>
              <w:t>普法</w:t>
            </w:r>
            <w:r>
              <w:rPr>
                <w:rFonts w:ascii="Times New Roman" w:hAnsi="Times New Roman" w:eastAsia="仿宋_GB2312" w:cs="Times New Roman"/>
              </w:rPr>
              <w:t>对象尊法学法守法用法意识</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ascii="Times New Roman" w:hAnsi="Times New Roman" w:eastAsia="仿宋_GB2312" w:cs="Times New Roman"/>
              </w:rPr>
              <w:t>安保科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16</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系统全体教师</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《中华人民共和国教师法》《教师资格条例》</w:t>
            </w:r>
            <w:r>
              <w:rPr>
                <w:rFonts w:hint="eastAsia" w:ascii="Times New Roman" w:hAnsi="Times New Roman" w:eastAsia="仿宋_GB2312" w:cs="Times New Roman"/>
              </w:rPr>
              <w:t>《</w:t>
            </w:r>
            <w:r>
              <w:fldChar w:fldCharType="begin"/>
            </w:r>
            <w:r>
              <w:instrText xml:space="preserve"> HYPERLINK "http://www.baidu.com/link?url=Q8b-vBNDY8KDefAcsx-zj_Ig0oZHmF2YJemjO19BUECGZT4BH_0MdqY8OH9fMt88FzoZFRqDcR9QwTWXlhTbtK" \t "_blank" </w:instrText>
            </w:r>
            <w:r>
              <w:fldChar w:fldCharType="separate"/>
            </w:r>
            <w:r>
              <w:rPr>
                <w:rFonts w:ascii="Times New Roman" w:hAnsi="Times New Roman" w:eastAsia="仿宋_GB2312" w:cs="Times New Roman"/>
              </w:rPr>
              <w:t>中小学教师继续教育规定</w:t>
            </w:r>
            <w:r>
              <w:rPr>
                <w:rFonts w:ascii="Times New Roman" w:hAnsi="Times New Roman" w:eastAsia="仿宋_GB2312" w:cs="Times New Roman"/>
              </w:rPr>
              <w:fldChar w:fldCharType="end"/>
            </w:r>
            <w:r>
              <w:rPr>
                <w:rFonts w:hint="eastAsia" w:ascii="Times New Roman" w:hAnsi="Times New Roman" w:eastAsia="仿宋_GB2312" w:cs="Times New Roman"/>
              </w:rPr>
              <w:t>》以及有关师德师风的法律法规</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结合日常管理工作，通过宣传栏、培训、讲座、自学等形式开展普法宣传。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普及有关</w:t>
            </w:r>
            <w:r>
              <w:rPr>
                <w:rFonts w:hint="eastAsia" w:ascii="Times New Roman" w:hAnsi="Times New Roman" w:eastAsia="仿宋_GB2312" w:cs="Times New Roman"/>
              </w:rPr>
              <w:t>法律法规</w:t>
            </w:r>
            <w:r>
              <w:rPr>
                <w:rFonts w:ascii="Times New Roman" w:hAnsi="Times New Roman" w:eastAsia="仿宋_GB2312" w:cs="Times New Roman"/>
              </w:rPr>
              <w:t>，提高系统教师尊法学法守法用法意识</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ascii="Times New Roman" w:hAnsi="Times New Roman" w:eastAsia="仿宋_GB2312" w:cs="Times New Roman"/>
              </w:rPr>
              <w:t>人事科</w:t>
            </w:r>
            <w:r>
              <w:rPr>
                <w:rFonts w:hint="eastAsia" w:ascii="Times New Roman" w:hAnsi="Times New Roman" w:eastAsia="仿宋_GB2312" w:cs="Times New Roman"/>
              </w:rPr>
              <w:t>、组织科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17</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《中小学教育惩戒规则（试行）》</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结合日常管理工作，通过宣传栏、培训、讲座、自学等形式开展普法宣传。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普及有关</w:t>
            </w:r>
            <w:r>
              <w:rPr>
                <w:rFonts w:hint="eastAsia" w:ascii="Times New Roman" w:hAnsi="Times New Roman" w:eastAsia="仿宋_GB2312" w:cs="Times New Roman"/>
              </w:rPr>
              <w:t>法律法规</w:t>
            </w:r>
            <w:r>
              <w:rPr>
                <w:rFonts w:ascii="Times New Roman" w:hAnsi="Times New Roman" w:eastAsia="仿宋_GB2312" w:cs="Times New Roman"/>
              </w:rPr>
              <w:t>，提高普法对象尊法学法守法用法意识。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人事科</w:t>
            </w:r>
            <w:r>
              <w:rPr>
                <w:rFonts w:hint="eastAsia" w:ascii="Times New Roman" w:hAnsi="Times New Roman" w:eastAsia="仿宋_GB2312" w:cs="Times New Roma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18</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ascii="Times New Roman" w:hAnsi="Times New Roman" w:eastAsia="仿宋_GB2312" w:cs="Times New Roman"/>
              </w:rPr>
              <w:t>《中华人民共和国家庭教育促进法》</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结合日常工作，通过学生活动、家长课堂、讲座、培训、宣传栏等线下和新媒体等线上方式开展普法宣传。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普及有关</w:t>
            </w:r>
            <w:r>
              <w:rPr>
                <w:rFonts w:hint="eastAsia" w:ascii="Times New Roman" w:hAnsi="Times New Roman" w:eastAsia="仿宋_GB2312" w:cs="Times New Roman"/>
              </w:rPr>
              <w:t>法律法规</w:t>
            </w:r>
            <w:r>
              <w:rPr>
                <w:rFonts w:ascii="Times New Roman" w:hAnsi="Times New Roman" w:eastAsia="仿宋_GB2312" w:cs="Times New Roman"/>
              </w:rPr>
              <w:t>，提高普法对象尊法学法守法用法意识。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19</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系统全体干部、师生和家长</w:t>
            </w:r>
          </w:p>
        </w:tc>
        <w:tc>
          <w:tcPr>
            <w:tcW w:w="2268" w:type="dxa"/>
          </w:tcPr>
          <w:p>
            <w:pPr>
              <w:rPr>
                <w:rFonts w:ascii="Times New Roman" w:hAnsi="Times New Roman" w:eastAsia="仿宋_GB2312" w:cs="Times New Roman"/>
              </w:rPr>
            </w:pPr>
            <w:r>
              <w:rPr>
                <w:rFonts w:hint="eastAsia" w:ascii="Times New Roman" w:hAnsi="Times New Roman" w:eastAsia="仿宋_GB2312" w:cs="Times New Roman"/>
              </w:rPr>
              <w:t>《传染病防治法》《突发公共卫生事件应急条例》等疫情防控有关法律法规</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w:t>
            </w:r>
            <w:r>
              <w:rPr>
                <w:rFonts w:hint="eastAsia" w:ascii="Times New Roman" w:hAnsi="Times New Roman" w:eastAsia="仿宋_GB2312" w:cs="Times New Roman"/>
              </w:rPr>
              <w:t>疫情防控</w:t>
            </w:r>
            <w:r>
              <w:rPr>
                <w:rFonts w:ascii="Times New Roman" w:hAnsi="Times New Roman" w:eastAsia="仿宋_GB2312" w:cs="Times New Roman"/>
              </w:rPr>
              <w:t>工作，通过</w:t>
            </w:r>
            <w:r>
              <w:rPr>
                <w:rFonts w:hint="eastAsia" w:ascii="Times New Roman" w:hAnsi="Times New Roman" w:eastAsia="仿宋_GB2312" w:cs="Times New Roman"/>
              </w:rPr>
              <w:t>日常管理、课堂、活动</w:t>
            </w:r>
            <w:r>
              <w:rPr>
                <w:rFonts w:ascii="Times New Roman" w:hAnsi="Times New Roman" w:eastAsia="仿宋_GB2312" w:cs="Times New Roman"/>
              </w:rPr>
              <w:t>、讲座、培训、宣传栏等线下和新媒体等线上方式开展普法宣传。</w:t>
            </w:r>
          </w:p>
        </w:tc>
        <w:tc>
          <w:tcPr>
            <w:tcW w:w="3969" w:type="dxa"/>
          </w:tcPr>
          <w:p>
            <w:pPr>
              <w:rPr>
                <w:rFonts w:ascii="Times New Roman" w:hAnsi="Times New Roman" w:eastAsia="仿宋_GB2312" w:cs="Times New Roman"/>
                <w:color w:val="262626"/>
                <w:shd w:val="clear" w:color="auto" w:fill="FFFFFF"/>
              </w:rPr>
            </w:pPr>
            <w:r>
              <w:rPr>
                <w:rFonts w:ascii="Times New Roman" w:hAnsi="Times New Roman" w:eastAsia="仿宋_GB2312" w:cs="Times New Roman"/>
              </w:rPr>
              <w:t>普及有关</w:t>
            </w:r>
            <w:r>
              <w:rPr>
                <w:rFonts w:hint="eastAsia" w:ascii="Times New Roman" w:hAnsi="Times New Roman" w:eastAsia="仿宋_GB2312" w:cs="Times New Roman"/>
              </w:rPr>
              <w:t>法律法规</w:t>
            </w:r>
            <w:r>
              <w:rPr>
                <w:rFonts w:ascii="Times New Roman" w:hAnsi="Times New Roman" w:eastAsia="仿宋_GB2312" w:cs="Times New Roman"/>
              </w:rPr>
              <w:t>，提高普法对象尊法学法守法用法意识。</w:t>
            </w:r>
          </w:p>
        </w:tc>
        <w:tc>
          <w:tcPr>
            <w:tcW w:w="1276" w:type="dxa"/>
          </w:tcPr>
          <w:p>
            <w:pPr>
              <w:rPr>
                <w:rFonts w:ascii="Times New Roman" w:hAnsi="Times New Roman" w:eastAsia="仿宋_GB2312" w:cs="Times New Roman"/>
              </w:rPr>
            </w:pPr>
            <w:r>
              <w:rPr>
                <w:rFonts w:hint="eastAsia" w:ascii="Times New Roman" w:hAnsi="Times New Roman" w:eastAsia="仿宋_GB2312" w:cs="Times New Roma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20</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系统全体师生</w:t>
            </w:r>
          </w:p>
        </w:tc>
        <w:tc>
          <w:tcPr>
            <w:tcW w:w="2268" w:type="dxa"/>
          </w:tcPr>
          <w:p>
            <w:pP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中华人民共和国国防教育法</w:t>
            </w:r>
            <w:r>
              <w:rPr>
                <w:rFonts w:hint="eastAsia" w:ascii="Times New Roman" w:hAnsi="Times New Roman" w:eastAsia="仿宋_GB2312" w:cs="Times New Roman"/>
              </w:rPr>
              <w:t>》《</w:t>
            </w:r>
            <w:r>
              <w:fldChar w:fldCharType="begin"/>
            </w:r>
            <w:r>
              <w:instrText xml:space="preserve"> HYPERLINK "http://www.baidu.com/link?url=rLtL0iPsWH6TtAavP8tviYbNJ_D8bDqGQLNMnd86RMJurXS9tyiLWQmfXYC2iXi2kMOHSvLNnVHiWlYDMXpnCcy0tRhTQe_qrtnzZvQ0WKfbwrZZxbmtmzaXhDMux8Tf" \t "_blank" </w:instrText>
            </w:r>
            <w:r>
              <w:fldChar w:fldCharType="separate"/>
            </w:r>
            <w:r>
              <w:rPr>
                <w:rFonts w:ascii="Times New Roman" w:hAnsi="Times New Roman" w:eastAsia="仿宋_GB2312" w:cs="Times New Roman"/>
              </w:rPr>
              <w:t>中华人民共和国知识产权法</w:t>
            </w:r>
            <w:r>
              <w:rPr>
                <w:rFonts w:ascii="Times New Roman" w:hAnsi="Times New Roman" w:eastAsia="仿宋_GB2312" w:cs="Times New Roman"/>
              </w:rPr>
              <w:fldChar w:fldCharType="end"/>
            </w:r>
            <w:r>
              <w:rPr>
                <w:rFonts w:hint="eastAsia" w:ascii="Times New Roman" w:hAnsi="Times New Roman" w:eastAsia="仿宋_GB2312" w:cs="Times New Roman"/>
              </w:rPr>
              <w:t>》</w:t>
            </w:r>
            <w:r>
              <w:rPr>
                <w:rFonts w:ascii="Times New Roman" w:hAnsi="Times New Roman" w:eastAsia="仿宋_GB2312" w:cs="Times New Roman"/>
              </w:rPr>
              <w:t>《青少年法治教育大纲》</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w:t>
            </w:r>
            <w:r>
              <w:rPr>
                <w:rFonts w:hint="eastAsia" w:ascii="Times New Roman" w:hAnsi="Times New Roman" w:eastAsia="仿宋_GB2312" w:cs="Times New Roman"/>
              </w:rPr>
              <w:t>日常管理工作，通过课堂、活动</w:t>
            </w:r>
            <w:r>
              <w:rPr>
                <w:rFonts w:ascii="Times New Roman" w:hAnsi="Times New Roman" w:eastAsia="仿宋_GB2312" w:cs="Times New Roman"/>
              </w:rPr>
              <w:t>、讲座、培训、宣传栏等线下和新媒体等线上方式开展普法宣传。</w:t>
            </w:r>
          </w:p>
        </w:tc>
        <w:tc>
          <w:tcPr>
            <w:tcW w:w="3969" w:type="dxa"/>
          </w:tcPr>
          <w:p>
            <w:pPr>
              <w:rPr>
                <w:rFonts w:ascii="Times New Roman" w:hAnsi="Times New Roman" w:eastAsia="仿宋_GB2312" w:cs="Times New Roman"/>
                <w:color w:val="262626"/>
                <w:shd w:val="clear" w:color="auto" w:fill="FFFFFF"/>
              </w:rPr>
            </w:pPr>
            <w:r>
              <w:rPr>
                <w:rFonts w:ascii="Times New Roman" w:hAnsi="Times New Roman" w:eastAsia="仿宋_GB2312" w:cs="Times New Roman"/>
              </w:rPr>
              <w:t>普及有关</w:t>
            </w:r>
            <w:r>
              <w:rPr>
                <w:rFonts w:hint="eastAsia" w:ascii="Times New Roman" w:hAnsi="Times New Roman" w:eastAsia="仿宋_GB2312" w:cs="Times New Roman"/>
              </w:rPr>
              <w:t>法律法规及教育纲要</w:t>
            </w:r>
            <w:r>
              <w:rPr>
                <w:rFonts w:ascii="Times New Roman" w:hAnsi="Times New Roman" w:eastAsia="仿宋_GB2312" w:cs="Times New Roman"/>
              </w:rPr>
              <w:t>，提高普法对象尊法学法守法用法意识</w:t>
            </w:r>
            <w:r>
              <w:rPr>
                <w:rFonts w:hint="eastAsia" w:ascii="Times New Roman" w:hAnsi="Times New Roman" w:eastAsia="仿宋_GB2312" w:cs="Times New Roman"/>
              </w:rPr>
              <w:t>，促进青少年法治教育落地见效。</w:t>
            </w:r>
          </w:p>
        </w:tc>
        <w:tc>
          <w:tcPr>
            <w:tcW w:w="1276" w:type="dxa"/>
          </w:tcPr>
          <w:p>
            <w:pPr>
              <w:rPr>
                <w:rFonts w:ascii="Times New Roman" w:hAnsi="Times New Roman" w:eastAsia="仿宋_GB2312" w:cs="Times New Roman"/>
              </w:rPr>
            </w:pPr>
            <w:r>
              <w:rPr>
                <w:rFonts w:hint="eastAsia" w:ascii="Times New Roman" w:hAnsi="Times New Roman" w:eastAsia="仿宋_GB2312" w:cs="Times New Roman"/>
              </w:rPr>
              <w:t>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21</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w:t>
            </w:r>
            <w:r>
              <w:rPr>
                <w:rFonts w:hint="eastAsia" w:ascii="Times New Roman" w:hAnsi="Times New Roman" w:eastAsia="仿宋_GB2312" w:cs="Times New Roman"/>
              </w:rPr>
              <w:t>幼儿园教师</w:t>
            </w:r>
          </w:p>
        </w:tc>
        <w:tc>
          <w:tcPr>
            <w:tcW w:w="2268" w:type="dxa"/>
          </w:tcPr>
          <w:p>
            <w:pPr>
              <w:rPr>
                <w:rFonts w:ascii="Times New Roman" w:hAnsi="Times New Roman" w:eastAsia="仿宋_GB2312" w:cs="Times New Roman"/>
              </w:rPr>
            </w:pPr>
            <w:r>
              <w:rPr>
                <w:rFonts w:hint="eastAsia" w:ascii="Times New Roman" w:hAnsi="Times New Roman" w:eastAsia="仿宋_GB2312" w:cs="Times New Roman"/>
              </w:rPr>
              <w:t>《幼儿园管理条例》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结合日常管理工作，通过宣传栏、培训、讲座、自学等形式开展普法宣传。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相关法律法规</w:t>
            </w:r>
            <w:r>
              <w:rPr>
                <w:rFonts w:ascii="Times New Roman" w:hAnsi="Times New Roman" w:eastAsia="仿宋_GB2312" w:cs="Times New Roman"/>
              </w:rPr>
              <w:t>，</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hint="eastAsia" w:ascii="Times New Roman" w:hAnsi="Times New Roman" w:eastAsia="仿宋_GB2312" w:cs="Times New Roman"/>
              </w:rPr>
              <w:t>小幼教科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22</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系统财务、统计工作人员</w:t>
            </w:r>
          </w:p>
        </w:tc>
        <w:tc>
          <w:tcPr>
            <w:tcW w:w="2268" w:type="dxa"/>
          </w:tcPr>
          <w:p>
            <w:pPr>
              <w:rPr>
                <w:rFonts w:ascii="Times New Roman" w:hAnsi="Times New Roman" w:eastAsia="仿宋_GB2312" w:cs="Times New Roman"/>
              </w:rPr>
            </w:pPr>
            <w:r>
              <w:rPr>
                <w:rFonts w:ascii="Times New Roman" w:hAnsi="Times New Roman" w:eastAsia="仿宋_GB2312" w:cs="Times New Roman"/>
              </w:rPr>
              <w:t>《</w:t>
            </w:r>
            <w:bookmarkStart w:id="2" w:name="OLE_LINK10"/>
            <w:bookmarkEnd w:id="2"/>
            <w:bookmarkStart w:id="3" w:name="OLE_LINK9"/>
            <w:r>
              <w:rPr>
                <w:rFonts w:ascii="Times New Roman" w:hAnsi="Times New Roman" w:eastAsia="仿宋_GB2312" w:cs="Times New Roman"/>
              </w:rPr>
              <w:t>中华人民共和国</w:t>
            </w:r>
            <w:bookmarkEnd w:id="3"/>
            <w:r>
              <w:rPr>
                <w:rFonts w:ascii="Times New Roman" w:hAnsi="Times New Roman" w:eastAsia="仿宋_GB2312" w:cs="Times New Roman"/>
              </w:rPr>
              <w:t>会计法》《中华人民共和国统计法》及实施条例</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结合日常工作，通过线上、线下等方式开展普法宣传。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相关法律法规</w:t>
            </w:r>
            <w:r>
              <w:rPr>
                <w:rFonts w:ascii="Times New Roman" w:hAnsi="Times New Roman" w:eastAsia="仿宋_GB2312" w:cs="Times New Roman"/>
              </w:rPr>
              <w:t>，提高服务对象尊法学法守法用法意识。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财基科</w:t>
            </w:r>
            <w:r>
              <w:rPr>
                <w:rFonts w:hint="eastAsia" w:ascii="Times New Roman" w:hAnsi="Times New Roman" w:eastAsia="仿宋_GB2312" w:cs="Times New Roman"/>
              </w:rPr>
              <w:t>、结算中心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23</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w:t>
            </w:r>
            <w:r>
              <w:rPr>
                <w:rFonts w:hint="eastAsia" w:ascii="Times New Roman" w:hAnsi="Times New Roman" w:eastAsia="仿宋_GB2312" w:cs="Times New Roman"/>
              </w:rPr>
              <w:t>及其他服务对象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《教育督导条例》《广东省教育督导规定》</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w:t>
            </w:r>
            <w:r>
              <w:rPr>
                <w:rFonts w:hint="eastAsia" w:ascii="Times New Roman" w:hAnsi="Times New Roman" w:eastAsia="仿宋_GB2312" w:cs="Times New Roman"/>
              </w:rPr>
              <w:t>督导</w:t>
            </w:r>
            <w:r>
              <w:rPr>
                <w:rFonts w:ascii="Times New Roman" w:hAnsi="Times New Roman" w:eastAsia="仿宋_GB2312" w:cs="Times New Roman"/>
              </w:rPr>
              <w:t>工作，通过</w:t>
            </w:r>
            <w:r>
              <w:rPr>
                <w:rFonts w:hint="eastAsia" w:ascii="Times New Roman" w:hAnsi="Times New Roman" w:eastAsia="仿宋_GB2312" w:cs="Times New Roman"/>
              </w:rPr>
              <w:t>督导检查</w:t>
            </w:r>
            <w:r>
              <w:rPr>
                <w:rFonts w:ascii="Times New Roman" w:hAnsi="Times New Roman" w:eastAsia="仿宋_GB2312" w:cs="Times New Roman"/>
              </w:rPr>
              <w:t>、</w:t>
            </w:r>
            <w:r>
              <w:rPr>
                <w:rFonts w:hint="eastAsia" w:ascii="Times New Roman" w:hAnsi="Times New Roman" w:eastAsia="仿宋_GB2312" w:cs="Times New Roman"/>
              </w:rPr>
              <w:t>专题</w:t>
            </w:r>
            <w:r>
              <w:rPr>
                <w:rFonts w:ascii="Times New Roman" w:hAnsi="Times New Roman" w:eastAsia="仿宋_GB2312" w:cs="Times New Roman"/>
              </w:rPr>
              <w:t>讲座、</w:t>
            </w:r>
            <w:r>
              <w:rPr>
                <w:rFonts w:hint="eastAsia" w:ascii="Times New Roman" w:hAnsi="Times New Roman" w:eastAsia="仿宋_GB2312" w:cs="Times New Roman"/>
              </w:rPr>
              <w:t>工作</w:t>
            </w:r>
            <w:r>
              <w:rPr>
                <w:rFonts w:ascii="Times New Roman" w:hAnsi="Times New Roman" w:eastAsia="仿宋_GB2312" w:cs="Times New Roman"/>
              </w:rPr>
              <w:t>培训、宣传栏等线下和新媒体等线上方式开展普法宣传。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相关法律法规</w:t>
            </w:r>
            <w:r>
              <w:rPr>
                <w:rFonts w:ascii="Times New Roman" w:hAnsi="Times New Roman" w:eastAsia="仿宋_GB2312" w:cs="Times New Roman"/>
              </w:rPr>
              <w:t>，</w:t>
            </w:r>
            <w:r>
              <w:rPr>
                <w:rFonts w:hint="eastAsia" w:ascii="Times New Roman" w:hAnsi="Times New Roman" w:eastAsia="仿宋_GB2312" w:cs="Times New Roman"/>
              </w:rPr>
              <w:t>助力依法治教、依法治校</w:t>
            </w:r>
            <w:r>
              <w:rPr>
                <w:rFonts w:ascii="Times New Roman" w:hAnsi="Times New Roman" w:eastAsia="仿宋_GB2312" w:cs="Times New Roman"/>
              </w:rPr>
              <w:t>。</w:t>
            </w:r>
          </w:p>
        </w:tc>
        <w:tc>
          <w:tcPr>
            <w:tcW w:w="1276" w:type="dxa"/>
          </w:tcPr>
          <w:p>
            <w:pPr>
              <w:rPr>
                <w:rFonts w:ascii="Times New Roman" w:hAnsi="Times New Roman" w:eastAsia="仿宋_GB2312" w:cs="Times New Roman"/>
              </w:rPr>
            </w:pPr>
            <w:r>
              <w:rPr>
                <w:rFonts w:ascii="Times New Roman" w:hAnsi="Times New Roman" w:eastAsia="仿宋_GB2312" w:cs="Times New Roman"/>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24</w:t>
            </w:r>
          </w:p>
        </w:tc>
        <w:tc>
          <w:tcPr>
            <w:tcW w:w="1418" w:type="dxa"/>
          </w:tcPr>
          <w:p>
            <w:pPr>
              <w:rPr>
                <w:rFonts w:ascii="Times New Roman" w:hAnsi="Times New Roman" w:eastAsia="仿宋_GB2312" w:cs="Times New Roman"/>
              </w:rPr>
            </w:pPr>
            <w:r>
              <w:rPr>
                <w:rFonts w:ascii="Times New Roman" w:hAnsi="Times New Roman" w:eastAsia="仿宋_GB2312" w:cs="Times New Roman"/>
              </w:rPr>
              <w:t>系统全体干部、师生</w:t>
            </w:r>
            <w:r>
              <w:rPr>
                <w:rFonts w:hint="eastAsia" w:ascii="Times New Roman" w:hAnsi="Times New Roman" w:eastAsia="仿宋_GB2312" w:cs="Times New Roman"/>
              </w:rPr>
              <w:t>及其他服务对象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中华人民共和国</w:t>
            </w:r>
            <w:r>
              <w:rPr>
                <w:rFonts w:ascii="Times New Roman" w:hAnsi="Times New Roman" w:eastAsia="仿宋_GB2312" w:cs="Times New Roman"/>
              </w:rPr>
              <w:t>国家通用语言文字法》</w:t>
            </w:r>
            <w:r>
              <w:rPr>
                <w:rFonts w:hint="eastAsia" w:ascii="Times New Roman" w:hAnsi="Times New Roman" w:eastAsia="仿宋_GB2312" w:cs="Times New Roman"/>
              </w:rPr>
              <w:t>《广东省国家通用语言文字规定》</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结合日常</w:t>
            </w:r>
            <w:r>
              <w:rPr>
                <w:rFonts w:hint="eastAsia" w:ascii="Times New Roman" w:hAnsi="Times New Roman" w:eastAsia="仿宋_GB2312" w:cs="Times New Roman"/>
              </w:rPr>
              <w:t>管理</w:t>
            </w:r>
            <w:r>
              <w:rPr>
                <w:rFonts w:ascii="Times New Roman" w:hAnsi="Times New Roman" w:eastAsia="仿宋_GB2312" w:cs="Times New Roman"/>
              </w:rPr>
              <w:t>工作，通过</w:t>
            </w:r>
            <w:r>
              <w:rPr>
                <w:rFonts w:hint="eastAsia" w:ascii="Times New Roman" w:hAnsi="Times New Roman" w:eastAsia="仿宋_GB2312" w:cs="Times New Roman"/>
              </w:rPr>
              <w:t>活动</w:t>
            </w:r>
            <w:r>
              <w:rPr>
                <w:rFonts w:ascii="Times New Roman" w:hAnsi="Times New Roman" w:eastAsia="仿宋_GB2312" w:cs="Times New Roman"/>
              </w:rPr>
              <w:t>、讲座、培训、宣传栏等线下和新媒体等线上方式开展普法宣传。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普及法律知识，提高服务对象尊法学法守法用法意识。</w:t>
            </w:r>
          </w:p>
        </w:tc>
        <w:tc>
          <w:tcPr>
            <w:tcW w:w="1276" w:type="dxa"/>
          </w:tcPr>
          <w:p>
            <w:pPr>
              <w:rPr>
                <w:rFonts w:ascii="Times New Roman" w:hAnsi="Times New Roman" w:eastAsia="仿宋_GB2312" w:cs="Times New Roman"/>
              </w:rPr>
            </w:pPr>
            <w:r>
              <w:rPr>
                <w:rFonts w:ascii="Times New Roman" w:hAnsi="Times New Roman" w:eastAsia="仿宋_GB2312" w:cs="Times New Roman"/>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25</w:t>
            </w:r>
          </w:p>
        </w:tc>
        <w:tc>
          <w:tcPr>
            <w:tcW w:w="1418" w:type="dxa"/>
          </w:tcPr>
          <w:p>
            <w:pPr>
              <w:rPr>
                <w:rFonts w:ascii="Times New Roman" w:hAnsi="Times New Roman" w:eastAsia="仿宋_GB2312" w:cs="Times New Roman"/>
              </w:rPr>
            </w:pPr>
            <w:r>
              <w:rPr>
                <w:rFonts w:hint="eastAsia" w:ascii="Times New Roman" w:hAnsi="Times New Roman" w:eastAsia="仿宋_GB2312" w:cs="Times New Roman"/>
              </w:rPr>
              <w:t>系统全体干部、师生及服务对象</w:t>
            </w:r>
          </w:p>
        </w:tc>
        <w:tc>
          <w:tcPr>
            <w:tcW w:w="2268" w:type="dxa"/>
          </w:tcPr>
          <w:p>
            <w:pPr>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关于进一步减轻义务教育阶段学生作业负担和校外培训负担的意见》</w:t>
            </w:r>
          </w:p>
        </w:tc>
        <w:tc>
          <w:tcPr>
            <w:tcW w:w="4819" w:type="dxa"/>
          </w:tcPr>
          <w:p>
            <w:pPr>
              <w:rPr>
                <w:rFonts w:ascii="Times New Roman" w:hAnsi="Times New Roman" w:eastAsia="仿宋_GB2312" w:cs="Times New Roman"/>
              </w:rPr>
            </w:pPr>
            <w:r>
              <w:rPr>
                <w:rFonts w:ascii="Times New Roman" w:hAnsi="Times New Roman" w:eastAsia="仿宋_GB2312" w:cs="Times New Roman"/>
              </w:rPr>
              <w:t>全年。</w:t>
            </w:r>
          </w:p>
          <w:p>
            <w:pPr>
              <w:rPr>
                <w:rFonts w:ascii="Times New Roman" w:hAnsi="Times New Roman" w:eastAsia="仿宋_GB2312" w:cs="Times New Roman"/>
              </w:rPr>
            </w:pPr>
            <w:r>
              <w:rPr>
                <w:rFonts w:ascii="Times New Roman" w:hAnsi="Times New Roman" w:eastAsia="仿宋_GB2312" w:cs="Times New Roman"/>
              </w:rPr>
              <w:t>结合</w:t>
            </w:r>
            <w:r>
              <w:rPr>
                <w:rFonts w:hint="eastAsia" w:ascii="Times New Roman" w:hAnsi="Times New Roman" w:eastAsia="仿宋_GB2312" w:cs="Times New Roman"/>
              </w:rPr>
              <w:t>“双减”</w:t>
            </w:r>
            <w:r>
              <w:rPr>
                <w:rFonts w:ascii="Times New Roman" w:hAnsi="Times New Roman" w:eastAsia="仿宋_GB2312" w:cs="Times New Roman"/>
              </w:rPr>
              <w:t>工作，通过</w:t>
            </w:r>
            <w:r>
              <w:rPr>
                <w:rFonts w:hint="eastAsia" w:ascii="Times New Roman" w:hAnsi="Times New Roman" w:eastAsia="仿宋_GB2312" w:cs="Times New Roman"/>
              </w:rPr>
              <w:t>教育教学改革、活动</w:t>
            </w:r>
            <w:r>
              <w:rPr>
                <w:rFonts w:ascii="Times New Roman" w:hAnsi="Times New Roman" w:eastAsia="仿宋_GB2312" w:cs="Times New Roman"/>
              </w:rPr>
              <w:t>、讲座、培训、宣传栏等线下和新媒体等线上方式开展普法宣传。</w:t>
            </w:r>
          </w:p>
        </w:tc>
        <w:tc>
          <w:tcPr>
            <w:tcW w:w="3969" w:type="dxa"/>
          </w:tcPr>
          <w:p>
            <w:pPr>
              <w:rPr>
                <w:rFonts w:ascii="Times New Roman" w:hAnsi="Times New Roman" w:eastAsia="仿宋_GB2312" w:cs="Times New Roman"/>
              </w:rPr>
            </w:pPr>
            <w:r>
              <w:rPr>
                <w:rFonts w:ascii="Times New Roman" w:hAnsi="Times New Roman" w:eastAsia="仿宋_GB2312" w:cs="Times New Roman"/>
              </w:rPr>
              <w:t>普及</w:t>
            </w:r>
            <w:r>
              <w:rPr>
                <w:rFonts w:hint="eastAsia" w:ascii="Times New Roman" w:hAnsi="Times New Roman" w:eastAsia="仿宋_GB2312" w:cs="Times New Roman"/>
              </w:rPr>
              <w:t>“双减”政策</w:t>
            </w:r>
            <w:r>
              <w:rPr>
                <w:rFonts w:ascii="Times New Roman" w:hAnsi="Times New Roman" w:eastAsia="仿宋_GB2312" w:cs="Times New Roman"/>
              </w:rPr>
              <w:t>，</w:t>
            </w:r>
            <w:r>
              <w:rPr>
                <w:rFonts w:hint="eastAsia" w:ascii="Times New Roman" w:hAnsi="Times New Roman" w:eastAsia="仿宋_GB2312" w:cs="Times New Roman"/>
              </w:rPr>
              <w:t>保证“双减”政策落实</w:t>
            </w:r>
            <w:r>
              <w:rPr>
                <w:rFonts w:ascii="Times New Roman" w:hAnsi="Times New Roman" w:eastAsia="仿宋_GB2312" w:cs="Times New Roman"/>
              </w:rPr>
              <w:t>整体效果</w:t>
            </w:r>
          </w:p>
        </w:tc>
        <w:tc>
          <w:tcPr>
            <w:tcW w:w="1276" w:type="dxa"/>
          </w:tcPr>
          <w:p>
            <w:pPr>
              <w:rPr>
                <w:rFonts w:ascii="Times New Roman" w:hAnsi="Times New Roman" w:eastAsia="仿宋_GB2312" w:cs="Times New Roman"/>
              </w:rPr>
            </w:pPr>
            <w:r>
              <w:rPr>
                <w:rFonts w:hint="eastAsia" w:ascii="Times New Roman" w:hAnsi="Times New Roman" w:eastAsia="仿宋_GB2312" w:cs="Times New Roman"/>
              </w:rPr>
              <w:t>督导室、审批服务科、小幼教科、中教科、综合科、校外培训监管科</w:t>
            </w:r>
          </w:p>
        </w:tc>
      </w:tr>
    </w:tbl>
    <w:p>
      <w:pPr>
        <w:rPr>
          <w:rFonts w:ascii="Times New Roman" w:hAnsi="Times New Roman" w:eastAsia="仿宋_GB2312" w:cs="Times New Roman"/>
        </w:rPr>
      </w:pPr>
    </w:p>
    <w:sectPr>
      <w:footerReference r:id="rId3" w:type="default"/>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040197"/>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zU5MDVjODIyZmI4MTg0ZDY4YzU3YjUzZTI5YzMifQ=="/>
  </w:docVars>
  <w:rsids>
    <w:rsidRoot w:val="00673930"/>
    <w:rsid w:val="000100AB"/>
    <w:rsid w:val="00037A25"/>
    <w:rsid w:val="000531B6"/>
    <w:rsid w:val="00085A75"/>
    <w:rsid w:val="000A04CB"/>
    <w:rsid w:val="000F4F60"/>
    <w:rsid w:val="001342C0"/>
    <w:rsid w:val="0016694F"/>
    <w:rsid w:val="0023311C"/>
    <w:rsid w:val="00246B6A"/>
    <w:rsid w:val="00273EE2"/>
    <w:rsid w:val="002757FE"/>
    <w:rsid w:val="00293AD2"/>
    <w:rsid w:val="002D2B2D"/>
    <w:rsid w:val="002E79F4"/>
    <w:rsid w:val="00335606"/>
    <w:rsid w:val="00336422"/>
    <w:rsid w:val="00344942"/>
    <w:rsid w:val="00382D51"/>
    <w:rsid w:val="00387C56"/>
    <w:rsid w:val="00394917"/>
    <w:rsid w:val="003D5AE1"/>
    <w:rsid w:val="00401E46"/>
    <w:rsid w:val="00436082"/>
    <w:rsid w:val="004433E7"/>
    <w:rsid w:val="00484175"/>
    <w:rsid w:val="004925F5"/>
    <w:rsid w:val="004A71B1"/>
    <w:rsid w:val="004B183E"/>
    <w:rsid w:val="004B4BBB"/>
    <w:rsid w:val="004F4C7E"/>
    <w:rsid w:val="00525E89"/>
    <w:rsid w:val="005269C1"/>
    <w:rsid w:val="005830AD"/>
    <w:rsid w:val="00584D6C"/>
    <w:rsid w:val="005E7083"/>
    <w:rsid w:val="00670D85"/>
    <w:rsid w:val="00673930"/>
    <w:rsid w:val="006761A0"/>
    <w:rsid w:val="00693C14"/>
    <w:rsid w:val="006B7E1D"/>
    <w:rsid w:val="007004C6"/>
    <w:rsid w:val="007368F8"/>
    <w:rsid w:val="00766499"/>
    <w:rsid w:val="00774886"/>
    <w:rsid w:val="007B589B"/>
    <w:rsid w:val="007E27AA"/>
    <w:rsid w:val="00806193"/>
    <w:rsid w:val="008153EE"/>
    <w:rsid w:val="008474F8"/>
    <w:rsid w:val="00863400"/>
    <w:rsid w:val="0086596F"/>
    <w:rsid w:val="008F0A58"/>
    <w:rsid w:val="00930A3D"/>
    <w:rsid w:val="00954D02"/>
    <w:rsid w:val="00957E24"/>
    <w:rsid w:val="009A4DF3"/>
    <w:rsid w:val="009B3D35"/>
    <w:rsid w:val="009C455A"/>
    <w:rsid w:val="00A71DC1"/>
    <w:rsid w:val="00AD5884"/>
    <w:rsid w:val="00B028A9"/>
    <w:rsid w:val="00B117CA"/>
    <w:rsid w:val="00B40CFE"/>
    <w:rsid w:val="00B4336E"/>
    <w:rsid w:val="00B53892"/>
    <w:rsid w:val="00B94157"/>
    <w:rsid w:val="00B96762"/>
    <w:rsid w:val="00BB26C9"/>
    <w:rsid w:val="00BC22C4"/>
    <w:rsid w:val="00BC287D"/>
    <w:rsid w:val="00BD76AC"/>
    <w:rsid w:val="00C04929"/>
    <w:rsid w:val="00CF4075"/>
    <w:rsid w:val="00D30661"/>
    <w:rsid w:val="00D516C3"/>
    <w:rsid w:val="00DE6C74"/>
    <w:rsid w:val="00E26869"/>
    <w:rsid w:val="00E27427"/>
    <w:rsid w:val="00E5159C"/>
    <w:rsid w:val="00E57686"/>
    <w:rsid w:val="00E93E3B"/>
    <w:rsid w:val="00EA0E0A"/>
    <w:rsid w:val="00EA7B41"/>
    <w:rsid w:val="00EF3E95"/>
    <w:rsid w:val="00F04A36"/>
    <w:rsid w:val="00F255E0"/>
    <w:rsid w:val="00F71728"/>
    <w:rsid w:val="00FC4A30"/>
    <w:rsid w:val="00FD66D3"/>
    <w:rsid w:val="00FD7DEB"/>
    <w:rsid w:val="00FF7783"/>
    <w:rsid w:val="111D3F95"/>
    <w:rsid w:val="462318A7"/>
    <w:rsid w:val="56D86CF7"/>
    <w:rsid w:val="5FCA20BC"/>
    <w:rsid w:val="62ED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标题 3 Char"/>
    <w:basedOn w:val="10"/>
    <w:link w:val="3"/>
    <w:qFormat/>
    <w:uiPriority w:val="9"/>
    <w:rPr>
      <w:rFonts w:ascii="宋体" w:hAnsi="宋体" w:eastAsia="宋体" w:cs="宋体"/>
      <w:b/>
      <w:bCs/>
      <w:kern w:val="0"/>
      <w:sz w:val="27"/>
      <w:szCs w:val="27"/>
    </w:rPr>
  </w:style>
  <w:style w:type="character" w:customStyle="1" w:styleId="15">
    <w:name w:val="标题 1 Char"/>
    <w:basedOn w:val="10"/>
    <w:link w:val="2"/>
    <w:qFormat/>
    <w:uiPriority w:val="9"/>
    <w:rPr>
      <w:b/>
      <w:bCs/>
      <w:kern w:val="44"/>
      <w:sz w:val="44"/>
      <w:szCs w:val="44"/>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564A-7EDF-4554-AED8-BE0FB71E249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3609</Words>
  <Characters>3640</Characters>
  <Lines>31</Lines>
  <Paragraphs>8</Paragraphs>
  <TotalTime>127</TotalTime>
  <ScaleCrop>false</ScaleCrop>
  <LinksUpToDate>false</LinksUpToDate>
  <CharactersWithSpaces>3641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2022-07-26T07:27:00Z</dcterms:created>
  <dc:creator>JonMMx 2000</dc:creator>
  <cp:lastModifiedBy>Administrator</cp:lastModifiedBy>
  <cp:lastPrinted>2022-07-27T01:49:00Z</cp:lastPrinted>
  <dcterms:modified xsi:type="dcterms:W3CDTF">2024-04-18T09:08:31Z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5BA0100B292146FF9F6A63AC720CA56C_13</vt:lpwstr>
  </property>
</Properties>
</file>