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8" w:lineRule="exact"/>
        <w:rPr>
          <w:rFonts w:hint="eastAsia" w:ascii="黑体" w:hAnsi="黑体" w:eastAsia="黑体"/>
          <w:sz w:val="28"/>
          <w:lang w:eastAsia="zh-CN"/>
        </w:rPr>
      </w:pPr>
      <w:bookmarkStart w:id="0" w:name="_GoBack"/>
      <w:bookmarkEnd w:id="0"/>
      <w:r>
        <w:rPr>
          <w:rFonts w:hint="eastAsia" w:ascii="黑体" w:hAnsi="黑体" w:eastAsia="黑体"/>
          <w:sz w:val="28"/>
        </w:rPr>
        <w:t>附件</w:t>
      </w:r>
      <w:r>
        <w:rPr>
          <w:rFonts w:hint="eastAsia" w:ascii="黑体" w:hAnsi="黑体" w:eastAsia="黑体"/>
          <w:sz w:val="28"/>
          <w:lang w:val="en-US" w:eastAsia="zh-CN"/>
        </w:rPr>
        <w:t>6</w:t>
      </w:r>
    </w:p>
    <w:p>
      <w:pPr>
        <w:spacing w:line="598" w:lineRule="exact"/>
        <w:jc w:val="center"/>
        <w:rPr>
          <w:rFonts w:hint="eastAsia" w:ascii="方正小标宋简体" w:eastAsia="方正小标宋简体"/>
          <w:sz w:val="36"/>
          <w:szCs w:val="36"/>
        </w:rPr>
      </w:pPr>
      <w:r>
        <w:rPr>
          <w:rFonts w:hint="eastAsia" w:ascii="方正小标宋简体" w:eastAsia="方正小标宋简体"/>
          <w:sz w:val="36"/>
          <w:szCs w:val="36"/>
        </w:rPr>
        <w:t>越秀区应急管理局随机抽查事项清单</w:t>
      </w:r>
    </w:p>
    <w:p>
      <w:pPr>
        <w:spacing w:line="598" w:lineRule="exact"/>
        <w:rPr>
          <w:rFonts w:hint="eastAsia" w:ascii="楷体" w:hAnsi="楷体" w:eastAsia="楷体"/>
          <w:szCs w:val="32"/>
          <w:lang w:eastAsia="zh-CN"/>
        </w:rPr>
      </w:pPr>
      <w:r>
        <w:rPr>
          <w:rFonts w:hint="eastAsia" w:ascii="楷体" w:hAnsi="楷体" w:eastAsia="楷体"/>
          <w:szCs w:val="32"/>
        </w:rPr>
        <w:t>部门（盖章）：</w:t>
      </w:r>
      <w:r>
        <w:rPr>
          <w:rFonts w:hint="eastAsia" w:ascii="楷体" w:hAnsi="楷体" w:eastAsia="楷体"/>
          <w:szCs w:val="32"/>
          <w:lang w:eastAsia="zh-CN"/>
        </w:rPr>
        <w:t>越秀区应急管理局</w:t>
      </w:r>
      <w:r>
        <w:rPr>
          <w:rFonts w:hint="eastAsia" w:ascii="楷体" w:hAnsi="楷体" w:eastAsia="楷体"/>
          <w:szCs w:val="32"/>
        </w:rPr>
        <w:t xml:space="preserve">                                                                                        负责人：</w:t>
      </w:r>
      <w:r>
        <w:rPr>
          <w:rFonts w:hint="eastAsia" w:ascii="楷体" w:hAnsi="楷体" w:eastAsia="楷体"/>
          <w:szCs w:val="32"/>
          <w:lang w:eastAsia="zh-CN"/>
        </w:rPr>
        <w:t>王元革</w:t>
      </w:r>
    </w:p>
    <w:tbl>
      <w:tblPr>
        <w:tblStyle w:val="2"/>
        <w:tblW w:w="14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442"/>
        <w:gridCol w:w="2410"/>
        <w:gridCol w:w="1134"/>
        <w:gridCol w:w="850"/>
        <w:gridCol w:w="851"/>
        <w:gridCol w:w="5103"/>
        <w:gridCol w:w="93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blHeader/>
          <w:jc w:val="center"/>
        </w:trPr>
        <w:tc>
          <w:tcPr>
            <w:tcW w:w="654"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序号</w:t>
            </w:r>
          </w:p>
        </w:tc>
        <w:tc>
          <w:tcPr>
            <w:tcW w:w="1442"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随机抽查</w:t>
            </w:r>
          </w:p>
          <w:p>
            <w:pPr>
              <w:spacing w:line="400" w:lineRule="exact"/>
              <w:jc w:val="center"/>
              <w:rPr>
                <w:rFonts w:hint="eastAsia" w:ascii="黑体" w:hAnsi="黑体" w:eastAsia="黑体"/>
                <w:sz w:val="28"/>
                <w:szCs w:val="28"/>
              </w:rPr>
            </w:pPr>
            <w:r>
              <w:rPr>
                <w:rFonts w:hint="eastAsia" w:ascii="黑体" w:hAnsi="黑体" w:eastAsia="黑体"/>
                <w:sz w:val="28"/>
                <w:szCs w:val="28"/>
              </w:rPr>
              <w:t>事项名称</w:t>
            </w:r>
          </w:p>
        </w:tc>
        <w:tc>
          <w:tcPr>
            <w:tcW w:w="2410"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设定依据</w:t>
            </w:r>
          </w:p>
        </w:tc>
        <w:tc>
          <w:tcPr>
            <w:tcW w:w="1134"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市场主体数量</w:t>
            </w:r>
          </w:p>
        </w:tc>
        <w:tc>
          <w:tcPr>
            <w:tcW w:w="850"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抽查比例</w:t>
            </w:r>
          </w:p>
        </w:tc>
        <w:tc>
          <w:tcPr>
            <w:tcW w:w="851"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抽查频次</w:t>
            </w:r>
          </w:p>
        </w:tc>
        <w:tc>
          <w:tcPr>
            <w:tcW w:w="5103"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抽查内容</w:t>
            </w:r>
          </w:p>
        </w:tc>
        <w:tc>
          <w:tcPr>
            <w:tcW w:w="930"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抽查方式</w:t>
            </w:r>
          </w:p>
        </w:tc>
        <w:tc>
          <w:tcPr>
            <w:tcW w:w="1090" w:type="dxa"/>
            <w:noWrap w:val="0"/>
            <w:vAlign w:val="center"/>
          </w:tcPr>
          <w:p>
            <w:pPr>
              <w:spacing w:line="400" w:lineRule="exact"/>
              <w:jc w:val="center"/>
              <w:rPr>
                <w:rFonts w:hint="eastAsia"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noWrap w:val="0"/>
            <w:vAlign w:val="center"/>
          </w:tcPr>
          <w:p>
            <w:pPr>
              <w:spacing w:line="320" w:lineRule="exact"/>
              <w:jc w:val="center"/>
              <w:rPr>
                <w:rFonts w:hint="eastAsia"/>
                <w:sz w:val="28"/>
                <w:szCs w:val="28"/>
              </w:rPr>
            </w:pPr>
            <w:r>
              <w:rPr>
                <w:rFonts w:hint="eastAsia"/>
                <w:sz w:val="28"/>
                <w:szCs w:val="28"/>
              </w:rPr>
              <w:t>1</w:t>
            </w:r>
          </w:p>
        </w:tc>
        <w:tc>
          <w:tcPr>
            <w:tcW w:w="1442" w:type="dxa"/>
            <w:noWrap w:val="0"/>
            <w:vAlign w:val="center"/>
          </w:tcPr>
          <w:p>
            <w:pPr>
              <w:spacing w:line="32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烟花爆竹安全监督管理</w:t>
            </w:r>
          </w:p>
        </w:tc>
        <w:tc>
          <w:tcPr>
            <w:tcW w:w="2410" w:type="dxa"/>
            <w:noWrap w:val="0"/>
            <w:vAlign w:val="center"/>
          </w:tcPr>
          <w:p>
            <w:pPr>
              <w:widowControl/>
              <w:shd w:val="clear" w:color="auto" w:fill="FFFFFF"/>
              <w:spacing w:line="32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《中华人民共和国安全生产法》第六十二条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《烟花爆竹安全管理条例》（国务院令第455号）第四条、五条、九条、十六条、十九条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《烟花爆竹经营许可实施办法》（国家安全监管总局令第65号）第二十九条第一款</w:t>
            </w:r>
          </w:p>
        </w:tc>
        <w:tc>
          <w:tcPr>
            <w:tcW w:w="1134" w:type="dxa"/>
            <w:noWrap w:val="0"/>
            <w:vAlign w:val="center"/>
          </w:tcPr>
          <w:p>
            <w:pPr>
              <w:spacing w:line="32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烟花爆竹生产经营3家</w:t>
            </w:r>
          </w:p>
        </w:tc>
        <w:tc>
          <w:tcPr>
            <w:tcW w:w="1701" w:type="dxa"/>
            <w:gridSpan w:val="2"/>
            <w:noWrap w:val="0"/>
            <w:vAlign w:val="center"/>
          </w:tcPr>
          <w:p>
            <w:pPr>
              <w:spacing w:line="320" w:lineRule="exact"/>
              <w:rPr>
                <w:rFonts w:hint="eastAsia" w:ascii="宋体" w:hAnsi="宋体" w:cs="宋体"/>
                <w:color w:val="000000"/>
                <w:kern w:val="0"/>
                <w:sz w:val="18"/>
                <w:szCs w:val="18"/>
              </w:rPr>
            </w:pPr>
            <w:r>
              <w:rPr>
                <w:rFonts w:hint="eastAsia" w:ascii="宋体" w:hAnsi="宋体" w:cs="宋体"/>
                <w:color w:val="000000"/>
                <w:kern w:val="0"/>
                <w:sz w:val="18"/>
                <w:szCs w:val="18"/>
              </w:rPr>
              <w:t>抽查比例一般不低于100%，抽查次数原则上每年不少于2次。</w:t>
            </w:r>
          </w:p>
        </w:tc>
        <w:tc>
          <w:tcPr>
            <w:tcW w:w="5103" w:type="dxa"/>
            <w:noWrap w:val="0"/>
            <w:vAlign w:val="center"/>
          </w:tcPr>
          <w:p>
            <w:pPr>
              <w:widowControl/>
              <w:shd w:val="clear" w:color="auto" w:fill="FFFFFF"/>
              <w:spacing w:after="195" w:line="32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1、依法取得烟花爆竹经营许可证情况；2、建立和落实安全生产责任制、安全生产规章制度和操作规程的情况；3、依法设置安全生产管理机构和配备安全生产管理人员的情况；4、从业人员受到安全生产教育、培训，取得有关安全资格证书的情况；5、在有较大危险因素的生产经营场所和有关设施、设备上，设置安全警示标志的情况；6、对安全设备设施的维护、保养、定期检测的情况；7、重大危险源登记建档、定期检测、评估、监控和制定应急预案的情况；8、教育和督促从业人员严格执行本单位的安全生产规章制度和安全操作规程，并向从业人员如实告知作业场所和工作岗位存在的危险因素、防范措施以及事故应急措施的情况；9、为从业人员提供符合国家标准或者行业标准的劳动防护用品，并监督、教育从业人员按照使用规则正确佩戴和使用的情况；10、组织安全生产检查，及时排查治理生产安全事故隐患的情况；11、制定、实施生产安全事故应急预案，以及有关应急预案备案、演练的情况；1</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、依法应当监督检查的其他情况。</w:t>
            </w:r>
          </w:p>
        </w:tc>
        <w:tc>
          <w:tcPr>
            <w:tcW w:w="930" w:type="dxa"/>
            <w:noWrap w:val="0"/>
            <w:vAlign w:val="center"/>
          </w:tcPr>
          <w:p>
            <w:pPr>
              <w:spacing w:line="320" w:lineRule="exact"/>
              <w:rPr>
                <w:rFonts w:hint="eastAsia" w:ascii="宋体" w:hAnsi="宋体" w:cs="宋体"/>
                <w:color w:val="000000"/>
                <w:kern w:val="0"/>
                <w:sz w:val="18"/>
                <w:szCs w:val="18"/>
              </w:rPr>
            </w:pPr>
            <w:r>
              <w:rPr>
                <w:rFonts w:hint="eastAsia" w:ascii="宋体" w:hAnsi="宋体" w:cs="宋体"/>
                <w:color w:val="000000"/>
                <w:kern w:val="0"/>
                <w:sz w:val="18"/>
                <w:szCs w:val="18"/>
              </w:rPr>
              <w:t>1、不定期抽查。2、重点时段专项检查。3、暗访暗查。</w:t>
            </w:r>
          </w:p>
          <w:p>
            <w:pPr>
              <w:spacing w:line="320" w:lineRule="exact"/>
              <w:jc w:val="center"/>
              <w:rPr>
                <w:rFonts w:hint="eastAsia" w:ascii="宋体" w:hAnsi="宋体" w:cs="宋体"/>
                <w:color w:val="000000"/>
                <w:kern w:val="0"/>
                <w:sz w:val="18"/>
                <w:szCs w:val="18"/>
              </w:rPr>
            </w:pPr>
          </w:p>
        </w:tc>
        <w:tc>
          <w:tcPr>
            <w:tcW w:w="1090" w:type="dxa"/>
            <w:noWrap w:val="0"/>
            <w:vAlign w:val="center"/>
          </w:tcPr>
          <w:p>
            <w:pPr>
              <w:spacing w:line="32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654" w:type="dxa"/>
            <w:noWrap w:val="0"/>
            <w:vAlign w:val="center"/>
          </w:tcPr>
          <w:p>
            <w:pPr>
              <w:spacing w:line="320" w:lineRule="exact"/>
              <w:jc w:val="center"/>
              <w:rPr>
                <w:rFonts w:hint="eastAsia"/>
                <w:sz w:val="28"/>
                <w:szCs w:val="28"/>
              </w:rPr>
            </w:pPr>
            <w:r>
              <w:rPr>
                <w:rFonts w:hint="eastAsia"/>
                <w:sz w:val="28"/>
                <w:szCs w:val="28"/>
              </w:rPr>
              <w:t>2</w:t>
            </w:r>
          </w:p>
        </w:tc>
        <w:tc>
          <w:tcPr>
            <w:tcW w:w="1442" w:type="dxa"/>
            <w:noWrap w:val="0"/>
            <w:vAlign w:val="center"/>
          </w:tcPr>
          <w:p>
            <w:pPr>
              <w:spacing w:line="32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危险化学品安全监督管理</w:t>
            </w:r>
          </w:p>
        </w:tc>
        <w:tc>
          <w:tcPr>
            <w:tcW w:w="2410" w:type="dxa"/>
            <w:noWrap w:val="0"/>
            <w:vAlign w:val="center"/>
          </w:tcPr>
          <w:p>
            <w:pPr>
              <w:spacing w:line="320" w:lineRule="exact"/>
              <w:rPr>
                <w:rFonts w:hint="eastAsia" w:ascii="宋体" w:hAnsi="宋体" w:cs="宋体"/>
                <w:color w:val="000000"/>
                <w:kern w:val="0"/>
                <w:sz w:val="18"/>
                <w:szCs w:val="18"/>
              </w:rPr>
            </w:pPr>
            <w:r>
              <w:rPr>
                <w:rFonts w:hint="eastAsia" w:ascii="宋体" w:hAnsi="宋体" w:cs="宋体"/>
                <w:color w:val="000000"/>
                <w:kern w:val="0"/>
                <w:sz w:val="18"/>
                <w:szCs w:val="18"/>
              </w:rPr>
              <w:t>《中华人民共和国安全生产法》第六十二条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《危险化学品安全管理条例》（国务院令第591号）第六条第一项 </w:t>
            </w:r>
          </w:p>
          <w:p>
            <w:pPr>
              <w:spacing w:line="320" w:lineRule="exact"/>
              <w:rPr>
                <w:rFonts w:hint="eastAsia" w:ascii="宋体" w:hAnsi="宋体" w:cs="宋体"/>
                <w:color w:val="000000"/>
                <w:kern w:val="0"/>
                <w:sz w:val="18"/>
                <w:szCs w:val="18"/>
              </w:rPr>
            </w:pPr>
            <w:r>
              <w:rPr>
                <w:rFonts w:hint="eastAsia" w:ascii="宋体" w:hAnsi="宋体" w:cs="宋体"/>
                <w:color w:val="000000"/>
                <w:kern w:val="0"/>
                <w:sz w:val="18"/>
                <w:szCs w:val="18"/>
              </w:rPr>
              <w:t>《危险化学品建设项目安全监督管理办法》（国家安全监管总局令第45号）第三十二条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《危险化学品经营许可证管理办法》（国家安全监管总局令第55号）第二十五条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《危险化学品重大危险源监督管理暂行规定》（国家安全监管总局令第40号）第三十条</w:t>
            </w:r>
          </w:p>
        </w:tc>
        <w:tc>
          <w:tcPr>
            <w:tcW w:w="1134" w:type="dxa"/>
            <w:noWrap w:val="0"/>
            <w:vAlign w:val="center"/>
          </w:tcPr>
          <w:p>
            <w:pPr>
              <w:spacing w:line="32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危险化学品经营企业</w:t>
            </w:r>
            <w:r>
              <w:rPr>
                <w:rFonts w:hint="eastAsia" w:ascii="宋体" w:hAnsi="宋体" w:cs="宋体"/>
                <w:color w:val="000000"/>
                <w:kern w:val="0"/>
                <w:sz w:val="18"/>
                <w:szCs w:val="18"/>
                <w:lang w:val="en-US" w:eastAsia="zh-CN"/>
              </w:rPr>
              <w:t>57</w:t>
            </w:r>
            <w:r>
              <w:rPr>
                <w:rFonts w:hint="eastAsia" w:ascii="宋体" w:hAnsi="宋体" w:cs="宋体"/>
                <w:color w:val="000000"/>
                <w:kern w:val="0"/>
                <w:sz w:val="18"/>
                <w:szCs w:val="18"/>
              </w:rPr>
              <w:t>家</w:t>
            </w:r>
          </w:p>
        </w:tc>
        <w:tc>
          <w:tcPr>
            <w:tcW w:w="1701" w:type="dxa"/>
            <w:gridSpan w:val="2"/>
            <w:noWrap w:val="0"/>
            <w:vAlign w:val="center"/>
          </w:tcPr>
          <w:p>
            <w:pPr>
              <w:numPr>
                <w:ilvl w:val="0"/>
                <w:numId w:val="0"/>
              </w:numPr>
              <w:spacing w:line="320" w:lineRule="exact"/>
              <w:rPr>
                <w:rFonts w:hint="eastAsia" w:ascii="宋体" w:hAnsi="宋体" w:cs="宋体"/>
                <w:color w:val="000000"/>
                <w:kern w:val="0"/>
                <w:sz w:val="18"/>
                <w:szCs w:val="18"/>
              </w:rPr>
            </w:pPr>
            <w:r>
              <w:rPr>
                <w:rFonts w:hint="eastAsia" w:ascii="宋体" w:hAnsi="宋体" w:cs="宋体"/>
                <w:color w:val="000000"/>
                <w:kern w:val="0"/>
                <w:sz w:val="18"/>
                <w:szCs w:val="18"/>
              </w:rPr>
              <w:t>每年至少按1:</w:t>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的比例确定年度被抽查单位数量。</w:t>
            </w:r>
          </w:p>
        </w:tc>
        <w:tc>
          <w:tcPr>
            <w:tcW w:w="5103" w:type="dxa"/>
            <w:noWrap w:val="0"/>
            <w:vAlign w:val="center"/>
          </w:tcPr>
          <w:p>
            <w:pPr>
              <w:spacing w:line="320" w:lineRule="exac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、依法设置安全生产管理机构和配备安全管理人员情况；</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、安全生产责任制的建立和落实情况；</w:t>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、组织开展全员安全教育培训和特种作业人员持证上岗情况；</w:t>
            </w: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、安全检查和隐患排查治理主体责任的落实情况；</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安全费用的提取与使用情况；</w:t>
            </w:r>
            <w:r>
              <w:rPr>
                <w:rFonts w:hint="eastAsia" w:ascii="宋体" w:hAnsi="宋体" w:cs="宋体"/>
                <w:color w:val="000000"/>
                <w:kern w:val="0"/>
                <w:sz w:val="18"/>
                <w:szCs w:val="18"/>
                <w:lang w:val="en-US" w:eastAsia="zh-CN"/>
              </w:rPr>
              <w:t>6</w:t>
            </w:r>
            <w:r>
              <w:rPr>
                <w:rFonts w:hint="eastAsia" w:ascii="宋体" w:hAnsi="宋体" w:cs="宋体"/>
                <w:color w:val="000000"/>
                <w:kern w:val="0"/>
                <w:sz w:val="18"/>
                <w:szCs w:val="18"/>
              </w:rPr>
              <w:t>、生产安全事故报告和调查处理，以及应急管理情况。</w:t>
            </w:r>
          </w:p>
        </w:tc>
        <w:tc>
          <w:tcPr>
            <w:tcW w:w="930" w:type="dxa"/>
            <w:noWrap w:val="0"/>
            <w:vAlign w:val="center"/>
          </w:tcPr>
          <w:p>
            <w:pPr>
              <w:spacing w:line="320" w:lineRule="exact"/>
              <w:rPr>
                <w:rFonts w:ascii="宋体" w:hAnsi="宋体" w:cs="宋体"/>
                <w:color w:val="000000"/>
                <w:kern w:val="0"/>
                <w:sz w:val="18"/>
                <w:szCs w:val="18"/>
              </w:rPr>
            </w:pPr>
            <w:r>
              <w:rPr>
                <w:rFonts w:hint="eastAsia" w:ascii="宋体" w:hAnsi="宋体" w:cs="宋体"/>
                <w:color w:val="000000"/>
                <w:kern w:val="0"/>
                <w:sz w:val="18"/>
                <w:szCs w:val="18"/>
              </w:rPr>
              <w:t>定期抽查和不定期抽查相结合的方式（每次抽查前确定具体抽查事项）</w:t>
            </w:r>
          </w:p>
          <w:p>
            <w:pPr>
              <w:spacing w:line="320" w:lineRule="exact"/>
              <w:jc w:val="center"/>
              <w:rPr>
                <w:rFonts w:hint="eastAsia" w:ascii="宋体" w:hAnsi="宋体" w:cs="宋体"/>
                <w:color w:val="000000"/>
                <w:kern w:val="0"/>
                <w:sz w:val="18"/>
                <w:szCs w:val="18"/>
              </w:rPr>
            </w:pPr>
          </w:p>
        </w:tc>
        <w:tc>
          <w:tcPr>
            <w:tcW w:w="1090" w:type="dxa"/>
            <w:noWrap w:val="0"/>
            <w:vAlign w:val="center"/>
          </w:tcPr>
          <w:p>
            <w:pPr>
              <w:spacing w:line="320" w:lineRule="exact"/>
              <w:jc w:val="center"/>
              <w:rPr>
                <w:rFonts w:hint="eastAsia"/>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D5EF7"/>
    <w:rsid w:val="03DB724C"/>
    <w:rsid w:val="12C1793F"/>
    <w:rsid w:val="16771EBD"/>
    <w:rsid w:val="199C3CFC"/>
    <w:rsid w:val="19BA38AE"/>
    <w:rsid w:val="19BD5EF7"/>
    <w:rsid w:val="541D7511"/>
    <w:rsid w:val="7574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2020-04-27T03:12:00Z</dcterms:created>
  <dc:creator>萍聚</dc:creator>
  <cp:lastModifiedBy>李星星</cp:lastModifiedBy>
  <cp:lastPrinted>2020-04-29T03:11:00Z</cp:lastPrinted>
  <dcterms:modified xsi:type="dcterms:W3CDTF">2020-04-29T06:19:07Z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